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5D" w:rsidRPr="00701E5D" w:rsidRDefault="00701E5D" w:rsidP="00101DD3">
      <w:pPr>
        <w:autoSpaceDE w:val="0"/>
        <w:autoSpaceDN w:val="0"/>
        <w:adjustRightInd w:val="0"/>
        <w:spacing w:line="240" w:lineRule="auto"/>
        <w:jc w:val="both"/>
        <w:rPr>
          <w:rFonts w:ascii="CIDFont+F2" w:hAnsi="CIDFont+F2" w:cs="CIDFont+F2"/>
          <w:b/>
          <w:sz w:val="24"/>
          <w:szCs w:val="24"/>
        </w:rPr>
      </w:pPr>
      <w:r w:rsidRPr="00701E5D">
        <w:rPr>
          <w:rFonts w:ascii="CIDFont+F2" w:hAnsi="CIDFont+F2" w:cs="CIDFont+F2"/>
          <w:b/>
          <w:sz w:val="24"/>
          <w:szCs w:val="24"/>
        </w:rPr>
        <w:t>Allgemeine Nebenbestimmungen für Zuwendungen zur Projektförderung an Gebietskörperschaften</w:t>
      </w:r>
      <w:r>
        <w:rPr>
          <w:rFonts w:ascii="CIDFont+F2" w:hAnsi="CIDFont+F2" w:cs="CIDFont+F2"/>
          <w:b/>
          <w:sz w:val="24"/>
          <w:szCs w:val="24"/>
        </w:rPr>
        <w:t xml:space="preserve"> </w:t>
      </w:r>
      <w:r w:rsidRPr="00701E5D">
        <w:rPr>
          <w:rFonts w:ascii="CIDFont+F2" w:hAnsi="CIDFont+F2" w:cs="CIDFont+F2"/>
          <w:b/>
          <w:sz w:val="24"/>
          <w:szCs w:val="24"/>
        </w:rPr>
        <w:t xml:space="preserve">und Zusammenschlüsse von Gebietskörperschaften </w:t>
      </w:r>
      <w:r w:rsidR="004C60A1">
        <w:rPr>
          <w:rFonts w:ascii="CIDFont+F2" w:hAnsi="CIDFont+F2" w:cs="CIDFont+F2"/>
          <w:b/>
          <w:sz w:val="24"/>
          <w:szCs w:val="24"/>
        </w:rPr>
        <w:br/>
      </w:r>
      <w:r w:rsidRPr="00701E5D">
        <w:rPr>
          <w:rFonts w:ascii="CIDFont+F2" w:hAnsi="CIDFont+F2" w:cs="CIDFont+F2"/>
          <w:b/>
          <w:sz w:val="24"/>
          <w:szCs w:val="24"/>
        </w:rPr>
        <w:t>(ANBest-GK)</w:t>
      </w:r>
    </w:p>
    <w:p w:rsidR="00701E5D" w:rsidRDefault="00701E5D" w:rsidP="00101DD3">
      <w:pPr>
        <w:autoSpaceDE w:val="0"/>
        <w:autoSpaceDN w:val="0"/>
        <w:adjustRightInd w:val="0"/>
        <w:spacing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Die ANBest-GK enthalten Nebenbestimmungen (Bedingungen und Auflagen) i. S. des § 36 des Hessischen Verwaltungsverfahrensgesetzes (HVwVfG) sowie notwendige Erläuterungen. Die Nebenbestimmungen sind Bestandteil des Zuwendungsbescheides, soweit dort nicht ausdrücklich etwas </w:t>
      </w:r>
      <w:bookmarkStart w:id="0" w:name="_GoBack"/>
      <w:r>
        <w:rPr>
          <w:rFonts w:ascii="CIDFont+F1" w:hAnsi="CIDFont+F1" w:cs="CIDFont+F1"/>
          <w:sz w:val="24"/>
          <w:szCs w:val="24"/>
        </w:rPr>
        <w:t xml:space="preserve">anderes bestimmt </w:t>
      </w:r>
      <w:bookmarkEnd w:id="0"/>
      <w:r>
        <w:rPr>
          <w:rFonts w:ascii="CIDFont+F1" w:hAnsi="CIDFont+F1" w:cs="CIDFont+F1"/>
          <w:sz w:val="24"/>
          <w:szCs w:val="24"/>
        </w:rPr>
        <w:t>ist.</w:t>
      </w:r>
    </w:p>
    <w:p w:rsidR="00101DD3" w:rsidRDefault="00101DD3" w:rsidP="00101DD3">
      <w:pPr>
        <w:autoSpaceDE w:val="0"/>
        <w:autoSpaceDN w:val="0"/>
        <w:adjustRightInd w:val="0"/>
        <w:spacing w:line="240" w:lineRule="auto"/>
        <w:jc w:val="both"/>
        <w:rPr>
          <w:rFonts w:ascii="CIDFont+F1" w:hAnsi="CIDFont+F1" w:cs="CIDFont+F1"/>
          <w:sz w:val="24"/>
          <w:szCs w:val="24"/>
        </w:rPr>
      </w:pPr>
    </w:p>
    <w:sdt>
      <w:sdtPr>
        <w:rPr>
          <w:rFonts w:ascii="CIDFont+F2" w:hAnsi="CIDFont+F2"/>
          <w:b/>
          <w:sz w:val="24"/>
          <w:szCs w:val="24"/>
        </w:rPr>
        <w:id w:val="-803000331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2B6E7B" w:rsidRPr="00FF1678" w:rsidRDefault="002B6E7B" w:rsidP="002B6E7B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CIDFont+F2" w:hAnsi="CIDFont+F2" w:cs="CIDFont+F1"/>
              <w:b/>
              <w:sz w:val="24"/>
              <w:szCs w:val="24"/>
            </w:rPr>
          </w:pPr>
          <w:r w:rsidRPr="00FF1678">
            <w:rPr>
              <w:rFonts w:ascii="CIDFont+F2" w:hAnsi="CIDFont+F2"/>
              <w:b/>
              <w:sz w:val="24"/>
              <w:szCs w:val="24"/>
            </w:rPr>
            <w:t>Inhaltsübersicht</w:t>
          </w:r>
        </w:p>
        <w:p w:rsidR="002B6E7B" w:rsidRPr="0088429F" w:rsidRDefault="002B6E7B" w:rsidP="00E70BF4">
          <w:pPr>
            <w:pStyle w:val="Verzeichnis1"/>
            <w:tabs>
              <w:tab w:val="left" w:pos="440"/>
              <w:tab w:val="right" w:leader="dot" w:pos="9062"/>
            </w:tabs>
            <w:spacing w:line="240" w:lineRule="auto"/>
            <w:rPr>
              <w:rFonts w:ascii="CIDFont+F2" w:hAnsi="CIDFont+F2"/>
              <w:noProof/>
              <w:sz w:val="24"/>
              <w:szCs w:val="24"/>
            </w:rPr>
          </w:pPr>
          <w:r w:rsidRPr="0088429F">
            <w:rPr>
              <w:rFonts w:ascii="CIDFont+F2" w:hAnsi="CIDFont+F2"/>
              <w:sz w:val="24"/>
              <w:szCs w:val="24"/>
            </w:rPr>
            <w:fldChar w:fldCharType="begin"/>
          </w:r>
          <w:r w:rsidRPr="0088429F">
            <w:rPr>
              <w:rFonts w:ascii="CIDFont+F2" w:hAnsi="CIDFont+F2"/>
              <w:sz w:val="24"/>
              <w:szCs w:val="24"/>
            </w:rPr>
            <w:instrText xml:space="preserve"> TOC \o "1-3" \h \z \u </w:instrText>
          </w:r>
          <w:r w:rsidRPr="0088429F">
            <w:rPr>
              <w:rFonts w:ascii="CIDFont+F2" w:hAnsi="CIDFont+F2"/>
              <w:sz w:val="24"/>
              <w:szCs w:val="24"/>
            </w:rPr>
            <w:fldChar w:fldCharType="separate"/>
          </w:r>
          <w:hyperlink w:anchor="_Toc127185361" w:history="1">
            <w:r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1</w:t>
            </w:r>
            <w:r w:rsidRPr="0088429F">
              <w:rPr>
                <w:rFonts w:ascii="CIDFont+F2" w:hAnsi="CIDFont+F2"/>
                <w:noProof/>
                <w:sz w:val="24"/>
                <w:szCs w:val="24"/>
              </w:rPr>
              <w:tab/>
            </w:r>
            <w:r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Anforderung und Verwendung der Zuwendung</w:t>
            </w:r>
            <w:r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tab/>
            </w:r>
            <w:r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begin"/>
            </w:r>
            <w:r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instrText xml:space="preserve"> PAGEREF _Toc127185361 \h </w:instrText>
            </w:r>
            <w:r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</w:r>
            <w:r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separate"/>
            </w:r>
            <w:r w:rsidR="00740862">
              <w:rPr>
                <w:rFonts w:ascii="CIDFont+F2" w:hAnsi="CIDFont+F2"/>
                <w:noProof/>
                <w:webHidden/>
                <w:sz w:val="24"/>
                <w:szCs w:val="24"/>
              </w:rPr>
              <w:t>1</w:t>
            </w:r>
            <w:r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6E7B" w:rsidRPr="0088429F" w:rsidRDefault="00D90013" w:rsidP="00E70BF4">
          <w:pPr>
            <w:pStyle w:val="Verzeichnis1"/>
            <w:tabs>
              <w:tab w:val="left" w:pos="440"/>
              <w:tab w:val="right" w:leader="dot" w:pos="9062"/>
            </w:tabs>
            <w:spacing w:line="240" w:lineRule="auto"/>
            <w:rPr>
              <w:rFonts w:ascii="CIDFont+F2" w:hAnsi="CIDFont+F2"/>
              <w:noProof/>
              <w:sz w:val="24"/>
              <w:szCs w:val="24"/>
            </w:rPr>
          </w:pPr>
          <w:hyperlink w:anchor="_Toc127185362" w:history="1"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2</w:t>
            </w:r>
            <w:r w:rsidR="002B6E7B" w:rsidRPr="0088429F">
              <w:rPr>
                <w:rFonts w:ascii="CIDFont+F2" w:hAnsi="CIDFont+F2"/>
                <w:noProof/>
                <w:sz w:val="24"/>
                <w:szCs w:val="24"/>
              </w:rPr>
              <w:tab/>
            </w:r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Nachträgliche Ermäßigung der Ausgaben oder Änderung der Finanzierung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tab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begin"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instrText xml:space="preserve"> PAGEREF _Toc127185362 \h </w:instrTex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separate"/>
            </w:r>
            <w:r w:rsidR="00740862">
              <w:rPr>
                <w:rFonts w:ascii="CIDFont+F2" w:hAnsi="CIDFont+F2"/>
                <w:noProof/>
                <w:webHidden/>
                <w:sz w:val="24"/>
                <w:szCs w:val="24"/>
              </w:rPr>
              <w:t>2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6E7B" w:rsidRPr="0088429F" w:rsidRDefault="00D90013" w:rsidP="00E70BF4">
          <w:pPr>
            <w:pStyle w:val="Verzeichnis1"/>
            <w:tabs>
              <w:tab w:val="left" w:pos="440"/>
              <w:tab w:val="right" w:leader="dot" w:pos="9062"/>
            </w:tabs>
            <w:spacing w:line="240" w:lineRule="auto"/>
            <w:rPr>
              <w:rFonts w:ascii="CIDFont+F2" w:hAnsi="CIDFont+F2"/>
              <w:noProof/>
              <w:sz w:val="24"/>
              <w:szCs w:val="24"/>
            </w:rPr>
          </w:pPr>
          <w:hyperlink w:anchor="_Toc127185363" w:history="1"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3</w:t>
            </w:r>
            <w:r w:rsidR="002B6E7B" w:rsidRPr="0088429F">
              <w:rPr>
                <w:rFonts w:ascii="CIDFont+F2" w:hAnsi="CIDFont+F2"/>
                <w:noProof/>
                <w:sz w:val="24"/>
                <w:szCs w:val="24"/>
              </w:rPr>
              <w:tab/>
            </w:r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Vergabe und Abwicklung von Aufträgen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tab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begin"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instrText xml:space="preserve"> PAGEREF _Toc127185363 \h </w:instrTex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separate"/>
            </w:r>
            <w:r w:rsidR="00740862">
              <w:rPr>
                <w:rFonts w:ascii="CIDFont+F2" w:hAnsi="CIDFont+F2"/>
                <w:noProof/>
                <w:webHidden/>
                <w:sz w:val="24"/>
                <w:szCs w:val="24"/>
              </w:rPr>
              <w:t>2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6E7B" w:rsidRPr="0088429F" w:rsidRDefault="00D90013" w:rsidP="00E70BF4">
          <w:pPr>
            <w:pStyle w:val="Verzeichnis1"/>
            <w:tabs>
              <w:tab w:val="left" w:pos="440"/>
              <w:tab w:val="right" w:leader="dot" w:pos="9062"/>
            </w:tabs>
            <w:spacing w:line="240" w:lineRule="auto"/>
            <w:rPr>
              <w:rFonts w:ascii="CIDFont+F2" w:hAnsi="CIDFont+F2"/>
              <w:noProof/>
              <w:sz w:val="24"/>
              <w:szCs w:val="24"/>
            </w:rPr>
          </w:pPr>
          <w:hyperlink w:anchor="_Toc127185364" w:history="1"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4</w:t>
            </w:r>
            <w:r w:rsidR="002B6E7B" w:rsidRPr="0088429F">
              <w:rPr>
                <w:rFonts w:ascii="CIDFont+F2" w:hAnsi="CIDFont+F2"/>
                <w:noProof/>
                <w:sz w:val="24"/>
                <w:szCs w:val="24"/>
              </w:rPr>
              <w:tab/>
            </w:r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Zur Erfüllung des Zuwendungszwecks beschaffte Gegenstände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tab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begin"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instrText xml:space="preserve"> PAGEREF _Toc127185364 \h </w:instrTex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separate"/>
            </w:r>
            <w:r w:rsidR="00740862">
              <w:rPr>
                <w:rFonts w:ascii="CIDFont+F2" w:hAnsi="CIDFont+F2"/>
                <w:noProof/>
                <w:webHidden/>
                <w:sz w:val="24"/>
                <w:szCs w:val="24"/>
              </w:rPr>
              <w:t>3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6E7B" w:rsidRPr="0088429F" w:rsidRDefault="00D90013" w:rsidP="00E70BF4">
          <w:pPr>
            <w:pStyle w:val="Verzeichnis1"/>
            <w:tabs>
              <w:tab w:val="left" w:pos="440"/>
              <w:tab w:val="right" w:leader="dot" w:pos="9062"/>
            </w:tabs>
            <w:spacing w:line="240" w:lineRule="auto"/>
            <w:rPr>
              <w:rFonts w:ascii="CIDFont+F2" w:hAnsi="CIDFont+F2"/>
              <w:noProof/>
              <w:sz w:val="24"/>
              <w:szCs w:val="24"/>
            </w:rPr>
          </w:pPr>
          <w:hyperlink w:anchor="_Toc127185365" w:history="1"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5</w:t>
            </w:r>
            <w:r w:rsidR="002B6E7B" w:rsidRPr="0088429F">
              <w:rPr>
                <w:rFonts w:ascii="CIDFont+F2" w:hAnsi="CIDFont+F2"/>
                <w:noProof/>
                <w:sz w:val="24"/>
                <w:szCs w:val="24"/>
              </w:rPr>
              <w:tab/>
            </w:r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Mitteilungspflichten des Zuwendungsempfängers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tab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begin"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instrText xml:space="preserve"> PAGEREF _Toc127185365 \h </w:instrTex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separate"/>
            </w:r>
            <w:r w:rsidR="00740862">
              <w:rPr>
                <w:rFonts w:ascii="CIDFont+F2" w:hAnsi="CIDFont+F2"/>
                <w:noProof/>
                <w:webHidden/>
                <w:sz w:val="24"/>
                <w:szCs w:val="24"/>
              </w:rPr>
              <w:t>3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6E7B" w:rsidRPr="0088429F" w:rsidRDefault="00D90013" w:rsidP="00E70BF4">
          <w:pPr>
            <w:pStyle w:val="Verzeichnis1"/>
            <w:tabs>
              <w:tab w:val="left" w:pos="440"/>
              <w:tab w:val="right" w:leader="dot" w:pos="9062"/>
            </w:tabs>
            <w:spacing w:line="240" w:lineRule="auto"/>
            <w:rPr>
              <w:rFonts w:ascii="CIDFont+F2" w:hAnsi="CIDFont+F2"/>
              <w:noProof/>
              <w:sz w:val="24"/>
              <w:szCs w:val="24"/>
            </w:rPr>
          </w:pPr>
          <w:hyperlink w:anchor="_Toc127185366" w:history="1"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6</w:t>
            </w:r>
            <w:r w:rsidR="002B6E7B" w:rsidRPr="0088429F">
              <w:rPr>
                <w:rFonts w:ascii="CIDFont+F2" w:hAnsi="CIDFont+F2"/>
                <w:noProof/>
                <w:sz w:val="24"/>
                <w:szCs w:val="24"/>
              </w:rPr>
              <w:tab/>
            </w:r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Nachweis der Verwendung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tab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begin"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instrText xml:space="preserve"> PAGEREF _Toc127185366 \h </w:instrTex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separate"/>
            </w:r>
            <w:r w:rsidR="00740862">
              <w:rPr>
                <w:rFonts w:ascii="CIDFont+F2" w:hAnsi="CIDFont+F2"/>
                <w:noProof/>
                <w:webHidden/>
                <w:sz w:val="24"/>
                <w:szCs w:val="24"/>
              </w:rPr>
              <w:t>4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6E7B" w:rsidRPr="0088429F" w:rsidRDefault="00D90013" w:rsidP="00E70BF4">
          <w:pPr>
            <w:pStyle w:val="Verzeichnis1"/>
            <w:tabs>
              <w:tab w:val="left" w:pos="440"/>
              <w:tab w:val="right" w:leader="dot" w:pos="9062"/>
            </w:tabs>
            <w:spacing w:line="240" w:lineRule="auto"/>
            <w:rPr>
              <w:rFonts w:ascii="CIDFont+F2" w:hAnsi="CIDFont+F2"/>
              <w:noProof/>
              <w:sz w:val="24"/>
              <w:szCs w:val="24"/>
            </w:rPr>
          </w:pPr>
          <w:hyperlink w:anchor="_Toc127185367" w:history="1"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7</w:t>
            </w:r>
            <w:r w:rsidR="002B6E7B" w:rsidRPr="0088429F">
              <w:rPr>
                <w:rFonts w:ascii="CIDFont+F2" w:hAnsi="CIDFont+F2"/>
                <w:noProof/>
                <w:sz w:val="24"/>
                <w:szCs w:val="24"/>
              </w:rPr>
              <w:tab/>
            </w:r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Prüfung der Verwendung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tab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begin"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instrText xml:space="preserve"> PAGEREF _Toc127185367 \h </w:instrTex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separate"/>
            </w:r>
            <w:r w:rsidR="00740862">
              <w:rPr>
                <w:rFonts w:ascii="CIDFont+F2" w:hAnsi="CIDFont+F2"/>
                <w:noProof/>
                <w:webHidden/>
                <w:sz w:val="24"/>
                <w:szCs w:val="24"/>
              </w:rPr>
              <w:t>4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6E7B" w:rsidRPr="0088429F" w:rsidRDefault="00D90013" w:rsidP="00E70BF4">
          <w:pPr>
            <w:pStyle w:val="Verzeichnis1"/>
            <w:tabs>
              <w:tab w:val="left" w:pos="440"/>
              <w:tab w:val="right" w:leader="dot" w:pos="9062"/>
            </w:tabs>
            <w:spacing w:line="240" w:lineRule="auto"/>
            <w:rPr>
              <w:rFonts w:ascii="CIDFont+F2" w:hAnsi="CIDFont+F2"/>
              <w:sz w:val="24"/>
              <w:szCs w:val="24"/>
            </w:rPr>
          </w:pPr>
          <w:hyperlink w:anchor="_Toc127185368" w:history="1"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8</w:t>
            </w:r>
            <w:r w:rsidR="002B6E7B" w:rsidRPr="0088429F">
              <w:rPr>
                <w:rFonts w:ascii="CIDFont+F2" w:hAnsi="CIDFont+F2"/>
                <w:noProof/>
                <w:sz w:val="24"/>
                <w:szCs w:val="24"/>
              </w:rPr>
              <w:tab/>
            </w:r>
            <w:r w:rsidR="002B6E7B" w:rsidRPr="0088429F">
              <w:rPr>
                <w:rStyle w:val="Hyperlink"/>
                <w:rFonts w:ascii="CIDFont+F2" w:hAnsi="CIDFont+F2" w:cs="CIDFont+F2"/>
                <w:noProof/>
                <w:sz w:val="24"/>
                <w:szCs w:val="24"/>
              </w:rPr>
              <w:t>Erstattung der Zuwendung, Verzinsung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tab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begin"/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instrText xml:space="preserve"> PAGEREF _Toc127185368 \h </w:instrTex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separate"/>
            </w:r>
            <w:r w:rsidR="00740862">
              <w:rPr>
                <w:rFonts w:ascii="CIDFont+F2" w:hAnsi="CIDFont+F2"/>
                <w:noProof/>
                <w:webHidden/>
                <w:sz w:val="24"/>
                <w:szCs w:val="24"/>
              </w:rPr>
              <w:t>5</w:t>
            </w:r>
            <w:r w:rsidR="002B6E7B" w:rsidRPr="0088429F">
              <w:rPr>
                <w:rFonts w:ascii="CIDFont+F2" w:hAnsi="CIDFont+F2"/>
                <w:noProof/>
                <w:webHidden/>
                <w:sz w:val="24"/>
                <w:szCs w:val="24"/>
              </w:rPr>
              <w:fldChar w:fldCharType="end"/>
            </w:r>
          </w:hyperlink>
          <w:r w:rsidR="002B6E7B" w:rsidRPr="0088429F">
            <w:rPr>
              <w:rFonts w:ascii="CIDFont+F2" w:hAnsi="CIDFont+F2"/>
              <w:bCs/>
              <w:sz w:val="24"/>
              <w:szCs w:val="24"/>
            </w:rPr>
            <w:fldChar w:fldCharType="end"/>
          </w:r>
        </w:p>
      </w:sdtContent>
    </w:sdt>
    <w:p w:rsidR="002B6E7B" w:rsidRPr="00AA21DD" w:rsidRDefault="002B6E7B" w:rsidP="00AA21DD">
      <w:pPr>
        <w:autoSpaceDE w:val="0"/>
        <w:autoSpaceDN w:val="0"/>
        <w:adjustRightInd w:val="0"/>
        <w:spacing w:line="276" w:lineRule="auto"/>
        <w:jc w:val="both"/>
        <w:rPr>
          <w:rFonts w:ascii="CIDFont+F1" w:hAnsi="CIDFont+F1" w:cs="CIDFont+F1"/>
          <w:sz w:val="24"/>
          <w:szCs w:val="24"/>
        </w:rPr>
      </w:pPr>
    </w:p>
    <w:p w:rsidR="00702569" w:rsidRDefault="00702569" w:rsidP="00101DD3">
      <w:pPr>
        <w:autoSpaceDE w:val="0"/>
        <w:autoSpaceDN w:val="0"/>
        <w:adjustRightInd w:val="0"/>
        <w:spacing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101DD3" w:rsidRPr="00822F7B" w:rsidRDefault="00701E5D" w:rsidP="002B6E7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IDFont+F2" w:hAnsi="CIDFont+F2" w:cs="CIDFont+F2"/>
          <w:b/>
          <w:sz w:val="24"/>
          <w:szCs w:val="24"/>
        </w:rPr>
      </w:pPr>
      <w:bookmarkStart w:id="1" w:name="_Toc127185361"/>
      <w:r w:rsidRPr="00822F7B">
        <w:rPr>
          <w:rFonts w:ascii="CIDFont+F2" w:hAnsi="CIDFont+F2" w:cs="CIDFont+F2"/>
          <w:b/>
          <w:sz w:val="24"/>
          <w:szCs w:val="24"/>
        </w:rPr>
        <w:t>Anforderung und Verwendung der Zuwendung</w:t>
      </w:r>
      <w:bookmarkEnd w:id="1"/>
    </w:p>
    <w:p w:rsidR="00822F7B" w:rsidRPr="00822F7B" w:rsidRDefault="00822F7B" w:rsidP="00822F7B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6"/>
          <w:szCs w:val="16"/>
        </w:rPr>
      </w:pPr>
    </w:p>
    <w:p w:rsidR="00701E5D" w:rsidRDefault="00701E5D" w:rsidP="00E04986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1" w:hAnsi="CIDFont+F1" w:cs="CIDFont+F1"/>
          <w:sz w:val="24"/>
          <w:szCs w:val="24"/>
        </w:rPr>
        <w:t>Die Zuwendung darf nur zur Erfüllung des im Zuwendungsbescheid bestimmten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Zwecks verwendet werden. Sie ist wirtschaftlich und sparsam zu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verwenden.</w:t>
      </w:r>
    </w:p>
    <w:p w:rsidR="00822F7B" w:rsidRPr="00822F7B" w:rsidRDefault="00822F7B" w:rsidP="00822F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04986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1" w:hAnsi="CIDFont+F1" w:cs="CIDFont+F1"/>
          <w:sz w:val="24"/>
          <w:szCs w:val="24"/>
        </w:rPr>
        <w:t>Alle mit dem Zuwendungszweck zusammenhängenden Einnahmen (insbesondere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Zuwendungen, Leistungen Dritter) und der Eigenanteil des Zuwendungsempfängers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sind als Deckungsmittel für alle mit dem Zuwendungszweck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zusammenhängenden Ausgaben einzusetzen. Der Finanzierungsplan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ist hinsichtlich des Gesamtergebnisses verbindlich. Die einzelnen Ausgabenansätze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dürfen um bis zu 50 Prozent überschritten werden, soweit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die Überschreitung durch entsprechende Einsparungen bei anderen Einzelansätzen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ausgeglichen werden kann. Beruht die Überschreitung eines Ausgabeansatzes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auf behördlichen Bedingungen oder Auflagen, insbesondere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im Rahmen des baurechtlichen Verfahrens, sind innerhalb des Gesamtergebnisses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des Finanzierungsplans auch weitergehende Abweichungen zulässig.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Die Sätze 2 bis 4 finden bei Festbetragsfinanzierung keine Anwendung.</w:t>
      </w:r>
    </w:p>
    <w:p w:rsidR="00822F7B" w:rsidRPr="00822F7B" w:rsidRDefault="00822F7B" w:rsidP="00822F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04986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1" w:hAnsi="CIDFont+F1" w:cs="CIDFont+F1"/>
          <w:sz w:val="24"/>
          <w:szCs w:val="24"/>
        </w:rPr>
        <w:t>Die Zuwendung darf nur insoweit und nicht eher angefordert werden, als sie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innerhalb von zwei Monaten nach der Auszahlung für fällige Zahlungen benötigt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wird, sofern nicht Teilbeträge zu festen Terminen zugelassen sind.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Bei Baumaßnahmen ist der Baufortschritt zu berücksichtigen. Die Anforderung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jedes Teilbetrages muss die zur Beurteilung des Mittelbedarfs erforderlichen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Angaben enthalten. Im Übrigen dürfen die Zuwendungen wie folgt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in Anspruch genommen werden:</w:t>
      </w:r>
    </w:p>
    <w:p w:rsidR="00822F7B" w:rsidRPr="00822F7B" w:rsidRDefault="00822F7B" w:rsidP="00822F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04986">
      <w:pPr>
        <w:pStyle w:val="Listenabsatz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1" w:hAnsi="CIDFont+F1" w:cs="CIDFont+F1"/>
          <w:sz w:val="24"/>
          <w:szCs w:val="24"/>
        </w:rPr>
        <w:lastRenderedPageBreak/>
        <w:t>bei Anteil- oder Festbetragsfinanzierung jeweils anteilig mit etwaigen Zuwendungen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anderer Zuwendungsgeber und den vorgesehenen eigenen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und sonstigen Mitteln des Zuwendungsempfängers,</w:t>
      </w:r>
    </w:p>
    <w:p w:rsidR="00822F7B" w:rsidRPr="00822F7B" w:rsidRDefault="00822F7B" w:rsidP="00822F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04986">
      <w:pPr>
        <w:pStyle w:val="Listenabsatz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1" w:hAnsi="CIDFont+F1" w:cs="CIDFont+F1"/>
          <w:sz w:val="24"/>
          <w:szCs w:val="24"/>
        </w:rPr>
        <w:t>bei Fehlbedarfsfinanzierung, wenn die vorgegebenen eigenen und sonstigen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Mittel des Zuwendungsempfängers verbraucht sind.</w:t>
      </w:r>
    </w:p>
    <w:p w:rsidR="00822F7B" w:rsidRPr="00822F7B" w:rsidRDefault="00822F7B" w:rsidP="00822F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Pr="00101DD3" w:rsidRDefault="00701E5D" w:rsidP="00E04986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1" w:hAnsi="CIDFont+F1" w:cs="CIDFont+F1"/>
          <w:sz w:val="24"/>
          <w:szCs w:val="24"/>
        </w:rPr>
        <w:t>Zahlungen vor Empfang der Gegenleistung dürfen nur vereinbart oder bewirkt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werden, soweit dies allgemein üblich oder durch besondere Umstände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gerechtfertigt ist.</w:t>
      </w:r>
    </w:p>
    <w:p w:rsidR="00701E5D" w:rsidRPr="00101DD3" w:rsidRDefault="00701E5D" w:rsidP="00E04986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1" w:hAnsi="CIDFont+F1" w:cs="CIDFont+F1"/>
          <w:sz w:val="24"/>
          <w:szCs w:val="24"/>
        </w:rPr>
        <w:t>Ansprüche aus dem Zuwendungsbescheid dürfen weder abgetreten noch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verpfändet werden.</w:t>
      </w:r>
    </w:p>
    <w:p w:rsidR="00101DD3" w:rsidRPr="00101DD3" w:rsidRDefault="00101DD3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701E5D" w:rsidRDefault="00701E5D" w:rsidP="002B6E7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3" w:hanging="703"/>
        <w:jc w:val="both"/>
        <w:outlineLvl w:val="0"/>
        <w:rPr>
          <w:rFonts w:ascii="CIDFont+F2" w:hAnsi="CIDFont+F2" w:cs="CIDFont+F2"/>
          <w:b/>
          <w:sz w:val="24"/>
          <w:szCs w:val="24"/>
        </w:rPr>
      </w:pPr>
      <w:bookmarkStart w:id="2" w:name="_Toc127185362"/>
      <w:r w:rsidRPr="00101DD3">
        <w:rPr>
          <w:rFonts w:ascii="CIDFont+F2" w:hAnsi="CIDFont+F2" w:cs="CIDFont+F2"/>
          <w:b/>
          <w:sz w:val="24"/>
          <w:szCs w:val="24"/>
        </w:rPr>
        <w:t>Nachträgliche Ermäßigung der Ausgaben oder Änderung der Finanzierung</w:t>
      </w:r>
      <w:bookmarkEnd w:id="2"/>
    </w:p>
    <w:p w:rsidR="00E04986" w:rsidRPr="00E04986" w:rsidRDefault="00E04986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6"/>
          <w:szCs w:val="16"/>
        </w:rPr>
      </w:pPr>
    </w:p>
    <w:p w:rsidR="00701E5D" w:rsidRDefault="00701E5D" w:rsidP="00E04986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1" w:hAnsi="CIDFont+F1" w:cs="CIDFont+F1"/>
          <w:sz w:val="24"/>
          <w:szCs w:val="24"/>
        </w:rPr>
        <w:t>Ermäßigen sich nach der Bewilligung die in dem Finanzierungsplan veranschlagten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Gesamtausgaben für den Zuwendungszweck, erhöhen sich die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Deckungsmittel oder treten neue Deckungsmittel hinzu, so ermäßigt sich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die Zuwendung</w:t>
      </w:r>
    </w:p>
    <w:p w:rsidR="00E04986" w:rsidRPr="00E04986" w:rsidRDefault="00E04986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6"/>
          <w:szCs w:val="16"/>
        </w:rPr>
      </w:pPr>
    </w:p>
    <w:p w:rsidR="00101DD3" w:rsidRDefault="00701E5D" w:rsidP="00E04986">
      <w:pPr>
        <w:pStyle w:val="Listenabsatz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1" w:hAnsi="CIDFont+F1" w:cs="CIDFont+F1"/>
          <w:sz w:val="24"/>
          <w:szCs w:val="24"/>
        </w:rPr>
        <w:t>bei Anteilfinanzierung anteilig mit etwaigen Zuwendungen anderer Zuwendungsgeber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und den vorgesehenen eigenen und sonstigen Mitteln des Zuwendungsempfängers,</w:t>
      </w:r>
    </w:p>
    <w:p w:rsidR="00822F7B" w:rsidRPr="00822F7B" w:rsidRDefault="00822F7B" w:rsidP="00822F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04986">
      <w:pPr>
        <w:pStyle w:val="Listenabsatz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1" w:hAnsi="CIDFont+F1" w:cs="CIDFont+F1"/>
          <w:sz w:val="24"/>
          <w:szCs w:val="24"/>
        </w:rPr>
        <w:t>bei Fehlbedarfsfinanzierung um den vollen in Betracht kommenden Betrag.</w:t>
      </w:r>
    </w:p>
    <w:p w:rsidR="00822F7B" w:rsidRPr="00822F7B" w:rsidRDefault="00822F7B" w:rsidP="00822F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Pr="00101DD3" w:rsidRDefault="00701E5D" w:rsidP="00E04986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1" w:hAnsi="CIDFont+F1" w:cs="CIDFont+F1"/>
          <w:sz w:val="24"/>
          <w:szCs w:val="24"/>
        </w:rPr>
        <w:t>Dies gilt nur, wenn sich die Gesamtausgaben oder die Deckungsmittel um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mehr als 2.500 Euro ändern. Das zuständige Fachministerium kann mit Zustimmung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des Ministeriums der Finanzen in begründeten Einzelfällen Ausnahmen</w:t>
      </w:r>
      <w:r w:rsidR="00101DD3" w:rsidRPr="00101DD3">
        <w:rPr>
          <w:rFonts w:ascii="CIDFont+F1" w:hAnsi="CIDFont+F1" w:cs="CIDFont+F1"/>
          <w:sz w:val="24"/>
          <w:szCs w:val="24"/>
        </w:rPr>
        <w:t xml:space="preserve"> </w:t>
      </w:r>
      <w:r w:rsidRPr="00101DD3">
        <w:rPr>
          <w:rFonts w:ascii="CIDFont+F1" w:hAnsi="CIDFont+F1" w:cs="CIDFont+F1"/>
          <w:sz w:val="24"/>
          <w:szCs w:val="24"/>
        </w:rPr>
        <w:t>zulassen.</w:t>
      </w:r>
    </w:p>
    <w:p w:rsidR="00101DD3" w:rsidRPr="00101DD3" w:rsidRDefault="00101DD3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701E5D" w:rsidRPr="00DE450D" w:rsidRDefault="00701E5D" w:rsidP="002B6E7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IDFont+F2" w:hAnsi="CIDFont+F2" w:cs="CIDFont+F2"/>
          <w:b/>
          <w:sz w:val="24"/>
          <w:szCs w:val="24"/>
        </w:rPr>
      </w:pPr>
      <w:bookmarkStart w:id="3" w:name="_Toc127185363"/>
      <w:r w:rsidRPr="00DE450D">
        <w:rPr>
          <w:rFonts w:ascii="CIDFont+F2" w:hAnsi="CIDFont+F2" w:cs="CIDFont+F2"/>
          <w:b/>
          <w:sz w:val="24"/>
          <w:szCs w:val="24"/>
        </w:rPr>
        <w:t>Vergabe und Abwicklung von Aufträgen</w:t>
      </w:r>
      <w:bookmarkEnd w:id="3"/>
    </w:p>
    <w:p w:rsidR="00DE450D" w:rsidRPr="000D099A" w:rsidRDefault="00DE450D" w:rsidP="00DE450D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6"/>
          <w:szCs w:val="16"/>
        </w:rPr>
      </w:pPr>
    </w:p>
    <w:p w:rsidR="00DE450D" w:rsidRDefault="00701E5D" w:rsidP="00DE450D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t>Die kommunalen Zuwendungsempfänger haben das für sie geltende</w:t>
      </w:r>
      <w:r w:rsidR="00DE450D" w:rsidRPr="00DE450D">
        <w:rPr>
          <w:rFonts w:ascii="CIDFont+F1" w:hAnsi="CIDFont+F1" w:cs="CIDFont+F1"/>
          <w:sz w:val="24"/>
          <w:szCs w:val="24"/>
        </w:rPr>
        <w:t xml:space="preserve"> </w:t>
      </w:r>
      <w:r w:rsidRPr="00DE450D">
        <w:rPr>
          <w:rFonts w:ascii="CIDFont+F1" w:hAnsi="CIDFont+F1" w:cs="CIDFont+F1"/>
          <w:sz w:val="24"/>
          <w:szCs w:val="24"/>
        </w:rPr>
        <w:t>Vergaberecht anzuwenden.</w:t>
      </w:r>
    </w:p>
    <w:p w:rsidR="00DE450D" w:rsidRPr="00DE450D" w:rsidRDefault="00DE450D" w:rsidP="00DE450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DE450D" w:rsidRDefault="00701E5D" w:rsidP="00DE450D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t>Bei einem schweren Verstoß gegen das geltende Vergaberecht wird der</w:t>
      </w:r>
      <w:r w:rsidR="00DE450D" w:rsidRPr="00DE450D">
        <w:rPr>
          <w:rFonts w:ascii="CIDFont+F1" w:hAnsi="CIDFont+F1" w:cs="CIDFont+F1"/>
          <w:sz w:val="24"/>
          <w:szCs w:val="24"/>
        </w:rPr>
        <w:t xml:space="preserve"> </w:t>
      </w:r>
      <w:r w:rsidRPr="00DE450D">
        <w:rPr>
          <w:rFonts w:ascii="CIDFont+F1" w:hAnsi="CIDFont+F1" w:cs="CIDFont+F1"/>
          <w:sz w:val="24"/>
          <w:szCs w:val="24"/>
        </w:rPr>
        <w:t>Zuwendungsbescheid ganz oder teilweise widerrufen und die Zuwendung</w:t>
      </w:r>
      <w:r w:rsidR="00DE450D" w:rsidRPr="00DE450D">
        <w:rPr>
          <w:rFonts w:ascii="CIDFont+F1" w:hAnsi="CIDFont+F1" w:cs="CIDFont+F1"/>
          <w:sz w:val="24"/>
          <w:szCs w:val="24"/>
        </w:rPr>
        <w:t xml:space="preserve"> </w:t>
      </w:r>
      <w:r w:rsidRPr="00DE450D">
        <w:rPr>
          <w:rFonts w:ascii="CIDFont+F1" w:hAnsi="CIDFont+F1" w:cs="CIDFont+F1"/>
          <w:sz w:val="24"/>
          <w:szCs w:val="24"/>
        </w:rPr>
        <w:t>gekürzt. Bei einem sonstigen Verstoß gegen das geltende Vergaberecht</w:t>
      </w:r>
      <w:r w:rsidR="00DE450D" w:rsidRPr="00DE450D">
        <w:rPr>
          <w:rFonts w:ascii="CIDFont+F1" w:hAnsi="CIDFont+F1" w:cs="CIDFont+F1"/>
          <w:sz w:val="24"/>
          <w:szCs w:val="24"/>
        </w:rPr>
        <w:t xml:space="preserve"> </w:t>
      </w:r>
      <w:r w:rsidRPr="00DE450D">
        <w:rPr>
          <w:rFonts w:ascii="CIDFont+F1" w:hAnsi="CIDFont+F1" w:cs="CIDFont+F1"/>
          <w:sz w:val="24"/>
          <w:szCs w:val="24"/>
        </w:rPr>
        <w:t>wird der Zuwendungsbescheid grundsätzlich teilweise widerrufen. Vor einer</w:t>
      </w:r>
      <w:r w:rsidR="00DE450D" w:rsidRPr="00DE450D">
        <w:rPr>
          <w:rFonts w:ascii="CIDFont+F1" w:hAnsi="CIDFont+F1" w:cs="CIDFont+F1"/>
          <w:sz w:val="24"/>
          <w:szCs w:val="24"/>
        </w:rPr>
        <w:t xml:space="preserve"> </w:t>
      </w:r>
      <w:r w:rsidRPr="00DE450D">
        <w:rPr>
          <w:rFonts w:ascii="CIDFont+F1" w:hAnsi="CIDFont+F1" w:cs="CIDFont+F1"/>
          <w:sz w:val="24"/>
          <w:szCs w:val="24"/>
        </w:rPr>
        <w:t>(anteiligen) Rückforderung des Zuwendungsbetrages sind Interessen des</w:t>
      </w:r>
      <w:r w:rsidR="00DE450D" w:rsidRPr="00DE450D">
        <w:rPr>
          <w:rFonts w:ascii="CIDFont+F1" w:hAnsi="CIDFont+F1" w:cs="CIDFont+F1"/>
          <w:sz w:val="24"/>
          <w:szCs w:val="24"/>
        </w:rPr>
        <w:t xml:space="preserve"> </w:t>
      </w:r>
      <w:r w:rsidRPr="00DE450D">
        <w:rPr>
          <w:rFonts w:ascii="CIDFont+F1" w:hAnsi="CIDFont+F1" w:cs="CIDFont+F1"/>
          <w:sz w:val="24"/>
          <w:szCs w:val="24"/>
        </w:rPr>
        <w:t>Zuwendungsempfängers und des Zuwendungsgebers gegeneinander abzuwägen.</w:t>
      </w:r>
    </w:p>
    <w:p w:rsidR="009263A6" w:rsidRPr="009263A6" w:rsidRDefault="009263A6" w:rsidP="009263A6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DE450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t>Als schwere Verstöße kommen insbesondere folgende Tatbestände in Betracht:</w:t>
      </w:r>
    </w:p>
    <w:p w:rsidR="00E97D06" w:rsidRPr="00E97D06" w:rsidRDefault="00E97D06" w:rsidP="00DE450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CIDFont+F1" w:hAnsi="CIDFont+F1" w:cs="CIDFont+F1"/>
          <w:sz w:val="16"/>
          <w:szCs w:val="16"/>
        </w:rPr>
      </w:pPr>
    </w:p>
    <w:p w:rsidR="00DE450D" w:rsidRDefault="00701E5D" w:rsidP="00E97D0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t>Auftragsvergabe ohne eine vorgeschriebene öffentliche Ausschreibung</w:t>
      </w:r>
      <w:r w:rsidR="00DE450D" w:rsidRPr="00DE450D">
        <w:rPr>
          <w:rFonts w:ascii="CIDFont+F1" w:hAnsi="CIDFont+F1" w:cs="CIDFont+F1"/>
          <w:sz w:val="24"/>
          <w:szCs w:val="24"/>
        </w:rPr>
        <w:t xml:space="preserve"> </w:t>
      </w:r>
      <w:r w:rsidRPr="00DE450D">
        <w:rPr>
          <w:rFonts w:ascii="CIDFont+F1" w:hAnsi="CIDFont+F1" w:cs="CIDFont+F1"/>
          <w:sz w:val="24"/>
          <w:szCs w:val="24"/>
        </w:rPr>
        <w:t>oder öffentlichen Teilnahmewettbewerb,</w:t>
      </w:r>
    </w:p>
    <w:p w:rsidR="00E97D06" w:rsidRPr="00E97D06" w:rsidRDefault="00E97D06" w:rsidP="00E97D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97D0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t>unzulässige Beschränkung des Wettbewerbs,</w:t>
      </w:r>
    </w:p>
    <w:p w:rsidR="00E97D06" w:rsidRPr="00E97D06" w:rsidRDefault="00E97D06" w:rsidP="00E97D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97D0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t>Bevorzugung des Angebots eines ortsansässigen Bieters gegenüber</w:t>
      </w:r>
      <w:r w:rsidR="00DE450D" w:rsidRPr="00DE450D">
        <w:rPr>
          <w:rFonts w:ascii="CIDFont+F1" w:hAnsi="CIDFont+F1" w:cs="CIDFont+F1"/>
          <w:sz w:val="24"/>
          <w:szCs w:val="24"/>
        </w:rPr>
        <w:t xml:space="preserve"> </w:t>
      </w:r>
      <w:r w:rsidRPr="00DE450D">
        <w:rPr>
          <w:rFonts w:ascii="CIDFont+F1" w:hAnsi="CIDFont+F1" w:cs="CIDFont+F1"/>
          <w:sz w:val="24"/>
          <w:szCs w:val="24"/>
        </w:rPr>
        <w:t>dem wirtschaftlichsten Angebot,</w:t>
      </w:r>
    </w:p>
    <w:p w:rsidR="00E97D06" w:rsidRPr="00E97D06" w:rsidRDefault="00E97D06" w:rsidP="00E97D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97D0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t>Ausscheiden des wirtschaftlichsten Angebots</w:t>
      </w:r>
    </w:p>
    <w:p w:rsidR="00E97D06" w:rsidRPr="00E97D06" w:rsidRDefault="00E97D06" w:rsidP="00E97D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97D06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lastRenderedPageBreak/>
        <w:t>aus sonstigen vergabefremden Erwägungen,</w:t>
      </w:r>
    </w:p>
    <w:p w:rsidR="00E97D06" w:rsidRPr="00E97D06" w:rsidRDefault="00E97D06" w:rsidP="00E97D06">
      <w:pPr>
        <w:pStyle w:val="Listenabsatz"/>
        <w:autoSpaceDE w:val="0"/>
        <w:autoSpaceDN w:val="0"/>
        <w:adjustRightInd w:val="0"/>
        <w:spacing w:after="0" w:line="240" w:lineRule="auto"/>
        <w:ind w:left="1788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97D06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t>durch nachträgliche Preisverhandlungen oder Änderungen der Vergabeunterlagen,</w:t>
      </w:r>
    </w:p>
    <w:p w:rsidR="00E97D06" w:rsidRPr="00E97D06" w:rsidRDefault="00E97D06" w:rsidP="00E97D06">
      <w:pPr>
        <w:autoSpaceDE w:val="0"/>
        <w:autoSpaceDN w:val="0"/>
        <w:adjustRightInd w:val="0"/>
        <w:spacing w:after="0" w:line="240" w:lineRule="auto"/>
        <w:ind w:left="1788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97D06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t>durch nachträgliche Herausnahme von Leistungen aus den Angeboten,</w:t>
      </w:r>
    </w:p>
    <w:p w:rsidR="00E97D06" w:rsidRPr="00E97D06" w:rsidRDefault="00E97D06" w:rsidP="00E97D06">
      <w:pPr>
        <w:autoSpaceDE w:val="0"/>
        <w:autoSpaceDN w:val="0"/>
        <w:adjustRightInd w:val="0"/>
        <w:spacing w:after="0" w:line="240" w:lineRule="auto"/>
        <w:ind w:left="1788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97D06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t>durch Zulassung eines Angebots, das auszuschließen gewesen wäre,</w:t>
      </w:r>
    </w:p>
    <w:p w:rsidR="00E97D06" w:rsidRPr="00E97D06" w:rsidRDefault="00E97D06" w:rsidP="00E97D06">
      <w:pPr>
        <w:pStyle w:val="Listenabsatz"/>
        <w:ind w:left="1788"/>
        <w:rPr>
          <w:rFonts w:ascii="CIDFont+F1" w:hAnsi="CIDFont+F1" w:cs="CIDFont+F1"/>
          <w:sz w:val="16"/>
          <w:szCs w:val="16"/>
        </w:rPr>
      </w:pPr>
    </w:p>
    <w:p w:rsidR="008159AE" w:rsidRPr="00735E28" w:rsidRDefault="008159AE" w:rsidP="008159A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735E28">
        <w:rPr>
          <w:rFonts w:ascii="CIDFont+F1" w:hAnsi="CIDFont+F1" w:cs="CIDFont+F1"/>
          <w:sz w:val="24"/>
          <w:szCs w:val="24"/>
        </w:rPr>
        <w:t>Ausscheiden oder teilweises Ausscheiden des wirtschaftlichsten Angebot</w:t>
      </w:r>
      <w:r w:rsidR="00EE022C">
        <w:rPr>
          <w:rFonts w:ascii="CIDFont+F1" w:hAnsi="CIDFont+F1" w:cs="CIDFont+F1"/>
          <w:sz w:val="24"/>
          <w:szCs w:val="24"/>
        </w:rPr>
        <w:t>s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735E28">
        <w:rPr>
          <w:rFonts w:ascii="CIDFont+F1" w:hAnsi="CIDFont+F1" w:cs="CIDFont+F1"/>
          <w:sz w:val="24"/>
          <w:szCs w:val="24"/>
        </w:rPr>
        <w:t>durch nachträgliche Losaufteilung,</w:t>
      </w:r>
    </w:p>
    <w:p w:rsidR="008159AE" w:rsidRPr="00E97D06" w:rsidRDefault="008159AE" w:rsidP="008159AE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IDFont+F1" w:hAnsi="CIDFont+F1" w:cs="CIDFont+F1"/>
          <w:sz w:val="16"/>
          <w:szCs w:val="16"/>
        </w:rPr>
      </w:pPr>
    </w:p>
    <w:p w:rsidR="008159AE" w:rsidRPr="00735E28" w:rsidRDefault="008159AE" w:rsidP="008159A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735E28">
        <w:rPr>
          <w:rFonts w:ascii="CIDFont+F1" w:hAnsi="CIDFont+F1" w:cs="CIDFont+F1"/>
          <w:sz w:val="24"/>
          <w:szCs w:val="24"/>
        </w:rPr>
        <w:t>Freihändige Vergabe, Verhandlungsvergabe oder Verhandlungsverfahren,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735E28">
        <w:rPr>
          <w:rFonts w:ascii="CIDFont+F1" w:hAnsi="CIDFont+F1" w:cs="CIDFont+F1"/>
          <w:sz w:val="24"/>
          <w:szCs w:val="24"/>
        </w:rPr>
        <w:t>ohne dass dies vergaberechtlich zulässig gewesen wäre.</w:t>
      </w:r>
    </w:p>
    <w:p w:rsidR="00DE450D" w:rsidRPr="00DE450D" w:rsidRDefault="00DE450D" w:rsidP="00DE450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Pr="00DE450D" w:rsidRDefault="00701E5D" w:rsidP="00DE450D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E450D">
        <w:rPr>
          <w:rFonts w:ascii="CIDFont+F1" w:hAnsi="CIDFont+F1" w:cs="CIDFont+F1"/>
          <w:sz w:val="24"/>
          <w:szCs w:val="24"/>
        </w:rPr>
        <w:t>Zuwendungsempfänger können im Rahmen der Vergabe von Planungsaufgaben</w:t>
      </w:r>
      <w:r w:rsidR="00DE450D" w:rsidRPr="00DE450D">
        <w:rPr>
          <w:rFonts w:ascii="CIDFont+F1" w:hAnsi="CIDFont+F1" w:cs="CIDFont+F1"/>
          <w:sz w:val="24"/>
          <w:szCs w:val="24"/>
        </w:rPr>
        <w:t xml:space="preserve"> </w:t>
      </w:r>
      <w:r w:rsidRPr="00DE450D">
        <w:rPr>
          <w:rFonts w:ascii="CIDFont+F1" w:hAnsi="CIDFont+F1" w:cs="CIDFont+F1"/>
          <w:sz w:val="24"/>
          <w:szCs w:val="24"/>
        </w:rPr>
        <w:t>für Baumaßnahmen einen Planungswettbewerb durchführen. Dabei</w:t>
      </w:r>
      <w:r w:rsidR="00DE450D" w:rsidRPr="00DE450D">
        <w:rPr>
          <w:rFonts w:ascii="CIDFont+F1" w:hAnsi="CIDFont+F1" w:cs="CIDFont+F1"/>
          <w:sz w:val="24"/>
          <w:szCs w:val="24"/>
        </w:rPr>
        <w:t xml:space="preserve"> </w:t>
      </w:r>
      <w:r w:rsidRPr="00DE450D">
        <w:rPr>
          <w:rFonts w:ascii="CIDFont+F1" w:hAnsi="CIDFont+F1" w:cs="CIDFont+F1"/>
          <w:sz w:val="24"/>
          <w:szCs w:val="24"/>
        </w:rPr>
        <w:t>sind die Regelungen der Richtlinie für Planungswettbewerbe (RPW) zu beachten.</w:t>
      </w:r>
    </w:p>
    <w:p w:rsidR="00DE450D" w:rsidRPr="00DE450D" w:rsidRDefault="00DE450D" w:rsidP="00DE450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0D099A" w:rsidRPr="000D099A" w:rsidRDefault="00701E5D" w:rsidP="002B6E7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IDFont+F2" w:hAnsi="CIDFont+F2" w:cs="CIDFont+F2"/>
          <w:b/>
          <w:sz w:val="24"/>
          <w:szCs w:val="24"/>
        </w:rPr>
      </w:pPr>
      <w:bookmarkStart w:id="4" w:name="_Toc127185364"/>
      <w:r w:rsidRPr="000D099A">
        <w:rPr>
          <w:rFonts w:ascii="CIDFont+F2" w:hAnsi="CIDFont+F2" w:cs="CIDFont+F2"/>
          <w:b/>
          <w:sz w:val="24"/>
          <w:szCs w:val="24"/>
        </w:rPr>
        <w:t>Zur Erfüllung des Zuwendungszwecks beschaffte Gegenstände</w:t>
      </w:r>
      <w:bookmarkEnd w:id="4"/>
    </w:p>
    <w:p w:rsidR="000D099A" w:rsidRPr="000D099A" w:rsidRDefault="000D099A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6"/>
          <w:szCs w:val="16"/>
        </w:rPr>
      </w:pPr>
    </w:p>
    <w:p w:rsidR="00701E5D" w:rsidRDefault="00701E5D" w:rsidP="0015459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CIDFont+F1" w:hAnsi="CIDFont+F1" w:cs="CIDFont+F1"/>
          <w:sz w:val="24"/>
          <w:szCs w:val="24"/>
        </w:rPr>
      </w:pPr>
      <w:r w:rsidRPr="00101DD3">
        <w:rPr>
          <w:rFonts w:ascii="CIDFont+F2" w:hAnsi="CIDFont+F2" w:cs="CIDFont+F2"/>
          <w:sz w:val="24"/>
          <w:szCs w:val="24"/>
        </w:rPr>
        <w:t>Gegenstände, die zur Erfüllung des Zuwendungszwecks erworben oder</w:t>
      </w:r>
      <w:r w:rsidR="000D099A">
        <w:rPr>
          <w:rFonts w:ascii="CIDFont+F2" w:hAnsi="CIDFont+F2" w:cs="CIDFont+F2"/>
          <w:sz w:val="24"/>
          <w:szCs w:val="24"/>
        </w:rPr>
        <w:t xml:space="preserve"> </w:t>
      </w:r>
      <w:r w:rsidRPr="00101DD3">
        <w:rPr>
          <w:rFonts w:ascii="CIDFont+F2" w:hAnsi="CIDFont+F2" w:cs="CIDFont+F2"/>
          <w:sz w:val="24"/>
          <w:szCs w:val="24"/>
        </w:rPr>
        <w:t>hergestellt werden, sind für den Zuwendungszweck zu verwenden und</w:t>
      </w:r>
      <w:r w:rsidR="000D099A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sorgfältig zu behandeln. Der Zuwendungsempfänger darf über sie vor Ablauf</w:t>
      </w:r>
      <w:r w:rsidR="000D099A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der im Zuwendungsbescheid festgelegten zeitlichen Bindung nicht verfügen.</w:t>
      </w:r>
    </w:p>
    <w:p w:rsidR="000D099A" w:rsidRPr="000D099A" w:rsidRDefault="000D099A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701E5D" w:rsidRPr="000D099A" w:rsidRDefault="00701E5D" w:rsidP="002B6E7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IDFont+F2" w:hAnsi="CIDFont+F2" w:cs="CIDFont+F2"/>
          <w:b/>
          <w:sz w:val="24"/>
          <w:szCs w:val="24"/>
        </w:rPr>
      </w:pPr>
      <w:bookmarkStart w:id="5" w:name="_Toc127185365"/>
      <w:r w:rsidRPr="000D099A">
        <w:rPr>
          <w:rFonts w:ascii="CIDFont+F2" w:hAnsi="CIDFont+F2" w:cs="CIDFont+F2"/>
          <w:b/>
          <w:sz w:val="24"/>
          <w:szCs w:val="24"/>
        </w:rPr>
        <w:t>Mitteilungspflichten des Zuwendungsempfängers</w:t>
      </w:r>
      <w:bookmarkEnd w:id="5"/>
    </w:p>
    <w:p w:rsidR="000D099A" w:rsidRPr="001A5236" w:rsidRDefault="000D099A" w:rsidP="000D099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6"/>
          <w:szCs w:val="16"/>
        </w:rPr>
      </w:pPr>
    </w:p>
    <w:p w:rsidR="00701E5D" w:rsidRDefault="00701E5D" w:rsidP="0015459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Der Zuwendungsempfänger ist verpflichtet, unverzüglich der Bewilligungsbehörde</w:t>
      </w:r>
      <w:r w:rsidR="001A5236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anzuzeigen, wenn</w:t>
      </w:r>
    </w:p>
    <w:p w:rsidR="00511682" w:rsidRPr="00511682" w:rsidRDefault="00511682" w:rsidP="0051168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  <w:r w:rsidRPr="00511682">
        <w:rPr>
          <w:rFonts w:ascii="CIDFont+F1" w:hAnsi="CIDFont+F1" w:cs="CIDFont+F1"/>
          <w:sz w:val="16"/>
          <w:szCs w:val="16"/>
        </w:rPr>
        <w:tab/>
      </w:r>
    </w:p>
    <w:p w:rsidR="001A5236" w:rsidRDefault="00701E5D" w:rsidP="001545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5459D">
        <w:rPr>
          <w:rFonts w:ascii="CIDFont+F1" w:hAnsi="CIDFont+F1" w:cs="CIDFont+F1"/>
          <w:sz w:val="24"/>
          <w:szCs w:val="24"/>
        </w:rPr>
        <w:t>sich nach Vorlage des Finanzierungsplans eine Ermäßigung der Gesamtausgaben</w:t>
      </w:r>
      <w:r w:rsidR="001A5236" w:rsidRPr="0015459D">
        <w:rPr>
          <w:rFonts w:ascii="CIDFont+F1" w:hAnsi="CIDFont+F1" w:cs="CIDFont+F1"/>
          <w:sz w:val="24"/>
          <w:szCs w:val="24"/>
        </w:rPr>
        <w:t xml:space="preserve"> </w:t>
      </w:r>
      <w:r w:rsidRPr="0015459D">
        <w:rPr>
          <w:rFonts w:ascii="CIDFont+F1" w:hAnsi="CIDFont+F1" w:cs="CIDFont+F1"/>
          <w:sz w:val="24"/>
          <w:szCs w:val="24"/>
        </w:rPr>
        <w:t>(ohne Ausgaben für Aufträge und Projektförderung durch</w:t>
      </w:r>
      <w:r w:rsidR="001A5236" w:rsidRPr="0015459D">
        <w:rPr>
          <w:rFonts w:ascii="CIDFont+F1" w:hAnsi="CIDFont+F1" w:cs="CIDFont+F1"/>
          <w:sz w:val="24"/>
          <w:szCs w:val="24"/>
        </w:rPr>
        <w:t xml:space="preserve"> </w:t>
      </w:r>
      <w:r w:rsidRPr="0015459D">
        <w:rPr>
          <w:rFonts w:ascii="CIDFont+F1" w:hAnsi="CIDFont+F1" w:cs="CIDFont+F1"/>
          <w:sz w:val="24"/>
          <w:szCs w:val="24"/>
        </w:rPr>
        <w:t>Dritte) um mehr als 7,5 Prozent oder mehr als 10.000 Euro ergibt,</w:t>
      </w:r>
    </w:p>
    <w:p w:rsidR="00511682" w:rsidRPr="00511682" w:rsidRDefault="00511682" w:rsidP="00511682">
      <w:pPr>
        <w:pStyle w:val="Listenabsatz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CIDFont+F1" w:hAnsi="CIDFont+F1" w:cs="CIDFont+F1"/>
          <w:sz w:val="16"/>
          <w:szCs w:val="16"/>
        </w:rPr>
      </w:pPr>
    </w:p>
    <w:p w:rsidR="001A5236" w:rsidRDefault="00701E5D" w:rsidP="001545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5459D">
        <w:rPr>
          <w:rFonts w:ascii="CIDFont+F1" w:hAnsi="CIDFont+F1" w:cs="CIDFont+F1"/>
          <w:sz w:val="24"/>
          <w:szCs w:val="24"/>
        </w:rPr>
        <w:t>er nach Vorlage des Finanzierungsplans weitere Zuwendungen bei anderen</w:t>
      </w:r>
      <w:r w:rsidR="001A5236" w:rsidRPr="0015459D">
        <w:rPr>
          <w:rFonts w:ascii="CIDFont+F1" w:hAnsi="CIDFont+F1" w:cs="CIDFont+F1"/>
          <w:sz w:val="24"/>
          <w:szCs w:val="24"/>
        </w:rPr>
        <w:t xml:space="preserve"> </w:t>
      </w:r>
      <w:r w:rsidRPr="0015459D">
        <w:rPr>
          <w:rFonts w:ascii="CIDFont+F1" w:hAnsi="CIDFont+F1" w:cs="CIDFont+F1"/>
          <w:sz w:val="24"/>
          <w:szCs w:val="24"/>
        </w:rPr>
        <w:t>öffentlichen Stellen beantragt oder von ihnen erhält,</w:t>
      </w:r>
    </w:p>
    <w:p w:rsidR="00511682" w:rsidRPr="00511682" w:rsidRDefault="00511682" w:rsidP="00511682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CIDFont+F1" w:hAnsi="CIDFont+F1" w:cs="CIDFont+F1"/>
          <w:sz w:val="16"/>
          <w:szCs w:val="16"/>
        </w:rPr>
      </w:pPr>
    </w:p>
    <w:p w:rsidR="001A5236" w:rsidRDefault="00701E5D" w:rsidP="001545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5459D">
        <w:rPr>
          <w:rFonts w:ascii="CIDFont+F1" w:hAnsi="CIDFont+F1" w:cs="CIDFont+F1"/>
          <w:sz w:val="24"/>
          <w:szCs w:val="24"/>
        </w:rPr>
        <w:t>der Verwendungszweck oder sonstige für die Bewilligung der Zuwendung</w:t>
      </w:r>
      <w:r w:rsidR="001A5236" w:rsidRPr="0015459D">
        <w:rPr>
          <w:rFonts w:ascii="CIDFont+F1" w:hAnsi="CIDFont+F1" w:cs="CIDFont+F1"/>
          <w:sz w:val="24"/>
          <w:szCs w:val="24"/>
        </w:rPr>
        <w:t xml:space="preserve"> </w:t>
      </w:r>
      <w:r w:rsidRPr="0015459D">
        <w:rPr>
          <w:rFonts w:ascii="CIDFont+F1" w:hAnsi="CIDFont+F1" w:cs="CIDFont+F1"/>
          <w:sz w:val="24"/>
          <w:szCs w:val="24"/>
        </w:rPr>
        <w:t>maßgebliche Umstände sich ändern oder wegfallen,</w:t>
      </w:r>
      <w:r w:rsidR="001A5236" w:rsidRPr="0015459D">
        <w:rPr>
          <w:rFonts w:ascii="CIDFont+F1" w:hAnsi="CIDFont+F1" w:cs="CIDFont+F1"/>
          <w:sz w:val="24"/>
          <w:szCs w:val="24"/>
        </w:rPr>
        <w:t xml:space="preserve"> </w:t>
      </w:r>
    </w:p>
    <w:p w:rsidR="00511682" w:rsidRPr="00511682" w:rsidRDefault="00511682" w:rsidP="00511682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CIDFont+F1" w:hAnsi="CIDFont+F1" w:cs="CIDFont+F1"/>
          <w:sz w:val="16"/>
          <w:szCs w:val="16"/>
        </w:rPr>
      </w:pPr>
    </w:p>
    <w:p w:rsidR="0015459D" w:rsidRDefault="00701E5D" w:rsidP="001545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5459D">
        <w:rPr>
          <w:rFonts w:ascii="CIDFont+F1" w:hAnsi="CIDFont+F1" w:cs="CIDFont+F1"/>
          <w:sz w:val="24"/>
          <w:szCs w:val="24"/>
        </w:rPr>
        <w:t>sich herausstellt, dass der Zuwendungszweck nicht oder mit der bewilligten</w:t>
      </w:r>
      <w:r w:rsidR="0015459D" w:rsidRPr="0015459D">
        <w:rPr>
          <w:rFonts w:ascii="CIDFont+F1" w:hAnsi="CIDFont+F1" w:cs="CIDFont+F1"/>
          <w:sz w:val="24"/>
          <w:szCs w:val="24"/>
        </w:rPr>
        <w:t xml:space="preserve"> </w:t>
      </w:r>
      <w:r w:rsidRPr="0015459D">
        <w:rPr>
          <w:rFonts w:ascii="CIDFont+F1" w:hAnsi="CIDFont+F1" w:cs="CIDFont+F1"/>
          <w:sz w:val="24"/>
          <w:szCs w:val="24"/>
        </w:rPr>
        <w:t>Zuwendung nicht zu erreichen ist,</w:t>
      </w:r>
    </w:p>
    <w:p w:rsidR="00511682" w:rsidRPr="00511682" w:rsidRDefault="00511682" w:rsidP="00511682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1545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5459D">
        <w:rPr>
          <w:rFonts w:ascii="CIDFont+F1" w:hAnsi="CIDFont+F1" w:cs="CIDFont+F1"/>
          <w:sz w:val="24"/>
          <w:szCs w:val="24"/>
        </w:rPr>
        <w:t>die ausgezahlten Beträge nicht innerhalb von zwei Monaten nach Auszahlung</w:t>
      </w:r>
      <w:r w:rsidR="0015459D" w:rsidRPr="0015459D">
        <w:rPr>
          <w:rFonts w:ascii="CIDFont+F1" w:hAnsi="CIDFont+F1" w:cs="CIDFont+F1"/>
          <w:sz w:val="24"/>
          <w:szCs w:val="24"/>
        </w:rPr>
        <w:t xml:space="preserve"> </w:t>
      </w:r>
      <w:r w:rsidRPr="0015459D">
        <w:rPr>
          <w:rFonts w:ascii="CIDFont+F1" w:hAnsi="CIDFont+F1" w:cs="CIDFont+F1"/>
          <w:sz w:val="24"/>
          <w:szCs w:val="24"/>
        </w:rPr>
        <w:t>verbraucht werden können,</w:t>
      </w:r>
    </w:p>
    <w:p w:rsidR="00511682" w:rsidRPr="00511682" w:rsidRDefault="00511682" w:rsidP="00511682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CIDFont+F1" w:hAnsi="CIDFont+F1" w:cs="CIDFont+F1"/>
          <w:sz w:val="16"/>
          <w:szCs w:val="16"/>
        </w:rPr>
      </w:pPr>
    </w:p>
    <w:p w:rsidR="00701E5D" w:rsidRPr="0015459D" w:rsidRDefault="00701E5D" w:rsidP="001545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5459D">
        <w:rPr>
          <w:rFonts w:ascii="CIDFont+F1" w:hAnsi="CIDFont+F1" w:cs="CIDFont+F1"/>
          <w:sz w:val="24"/>
          <w:szCs w:val="24"/>
        </w:rPr>
        <w:t>Gegenstände, deren Anschaffungs- oder Herstellungskosten ohne Umsatzsteuer</w:t>
      </w:r>
      <w:r w:rsidR="0015459D" w:rsidRPr="0015459D">
        <w:rPr>
          <w:rFonts w:ascii="CIDFont+F1" w:hAnsi="CIDFont+F1" w:cs="CIDFont+F1"/>
          <w:sz w:val="24"/>
          <w:szCs w:val="24"/>
        </w:rPr>
        <w:t xml:space="preserve"> </w:t>
      </w:r>
      <w:r w:rsidRPr="0015459D">
        <w:rPr>
          <w:rFonts w:ascii="CIDFont+F1" w:hAnsi="CIDFont+F1" w:cs="CIDFont+F1"/>
          <w:sz w:val="24"/>
          <w:szCs w:val="24"/>
        </w:rPr>
        <w:t>einen Betrag von 800 Euro überschreiten, nicht mehr entsprechend</w:t>
      </w:r>
      <w:r w:rsidR="0015459D" w:rsidRPr="0015459D">
        <w:rPr>
          <w:rFonts w:ascii="CIDFont+F1" w:hAnsi="CIDFont+F1" w:cs="CIDFont+F1"/>
          <w:sz w:val="24"/>
          <w:szCs w:val="24"/>
        </w:rPr>
        <w:t xml:space="preserve"> </w:t>
      </w:r>
      <w:r w:rsidRPr="0015459D">
        <w:rPr>
          <w:rFonts w:ascii="CIDFont+F1" w:hAnsi="CIDFont+F1" w:cs="CIDFont+F1"/>
          <w:sz w:val="24"/>
          <w:szCs w:val="24"/>
        </w:rPr>
        <w:t>dem Zuwendungszweck verwendet oder nicht mehr benötigt werden.</w:t>
      </w:r>
      <w:r w:rsidR="0015459D" w:rsidRPr="0015459D">
        <w:rPr>
          <w:rFonts w:ascii="CIDFont+F1" w:hAnsi="CIDFont+F1" w:cs="CIDFont+F1"/>
          <w:sz w:val="24"/>
          <w:szCs w:val="24"/>
        </w:rPr>
        <w:t xml:space="preserve"> </w:t>
      </w:r>
      <w:r w:rsidRPr="0015459D">
        <w:rPr>
          <w:rFonts w:ascii="CIDFont+F1" w:hAnsi="CIDFont+F1" w:cs="CIDFont+F1"/>
          <w:sz w:val="24"/>
          <w:szCs w:val="24"/>
        </w:rPr>
        <w:t>Bei Zuwendungsempfängern, die nicht zum Vorsteuerabzug berechtigt</w:t>
      </w:r>
      <w:r w:rsidR="0015459D" w:rsidRPr="0015459D">
        <w:rPr>
          <w:rFonts w:ascii="CIDFont+F1" w:hAnsi="CIDFont+F1" w:cs="CIDFont+F1"/>
          <w:sz w:val="24"/>
          <w:szCs w:val="24"/>
        </w:rPr>
        <w:t xml:space="preserve"> </w:t>
      </w:r>
      <w:r w:rsidRPr="0015459D">
        <w:rPr>
          <w:rFonts w:ascii="CIDFont+F1" w:hAnsi="CIDFont+F1" w:cs="CIDFont+F1"/>
          <w:sz w:val="24"/>
          <w:szCs w:val="24"/>
        </w:rPr>
        <w:t>sind, gehört die Umsatzsteuer zu den Anschaffungs- und Herstellungskosten.</w:t>
      </w:r>
    </w:p>
    <w:p w:rsidR="0015459D" w:rsidRDefault="0015459D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E50A61" w:rsidRPr="0015459D" w:rsidRDefault="00E50A61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701E5D" w:rsidRPr="0015459D" w:rsidRDefault="00701E5D" w:rsidP="002B6E7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IDFont+F2" w:hAnsi="CIDFont+F2" w:cs="CIDFont+F2"/>
          <w:b/>
          <w:sz w:val="24"/>
          <w:szCs w:val="24"/>
        </w:rPr>
      </w:pPr>
      <w:bookmarkStart w:id="6" w:name="_Toc127185366"/>
      <w:r w:rsidRPr="0015459D">
        <w:rPr>
          <w:rFonts w:ascii="CIDFont+F2" w:hAnsi="CIDFont+F2" w:cs="CIDFont+F2"/>
          <w:b/>
          <w:sz w:val="24"/>
          <w:szCs w:val="24"/>
        </w:rPr>
        <w:lastRenderedPageBreak/>
        <w:t>Nachweis der Verwendung</w:t>
      </w:r>
      <w:bookmarkEnd w:id="6"/>
    </w:p>
    <w:p w:rsidR="0015459D" w:rsidRPr="0015459D" w:rsidRDefault="0015459D" w:rsidP="0015459D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6"/>
          <w:szCs w:val="16"/>
        </w:rPr>
      </w:pPr>
    </w:p>
    <w:p w:rsidR="00226839" w:rsidRPr="00226839" w:rsidRDefault="00701E5D" w:rsidP="0022683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226839">
        <w:rPr>
          <w:rFonts w:ascii="CIDFont+F1" w:hAnsi="CIDFont+F1" w:cs="CIDFont+F1"/>
          <w:sz w:val="24"/>
          <w:szCs w:val="24"/>
        </w:rPr>
        <w:t>Die Verwendung der Zuwendung ist innerhalb von einem Jahr nach Erfüllung</w:t>
      </w:r>
      <w:r w:rsidR="00226839" w:rsidRPr="00226839">
        <w:rPr>
          <w:rFonts w:ascii="CIDFont+F1" w:hAnsi="CIDFont+F1" w:cs="CIDFont+F1"/>
          <w:sz w:val="24"/>
          <w:szCs w:val="24"/>
        </w:rPr>
        <w:t xml:space="preserve"> </w:t>
      </w:r>
      <w:r w:rsidRPr="00226839">
        <w:rPr>
          <w:rFonts w:ascii="CIDFont+F1" w:hAnsi="CIDFont+F1" w:cs="CIDFont+F1"/>
          <w:sz w:val="24"/>
          <w:szCs w:val="24"/>
        </w:rPr>
        <w:t>des Zuwendungszwecks, spätestens jedoch ein Jahr nach Ablauf des</w:t>
      </w:r>
      <w:r w:rsidR="00226839" w:rsidRPr="00226839">
        <w:rPr>
          <w:rFonts w:ascii="CIDFont+F1" w:hAnsi="CIDFont+F1" w:cs="CIDFont+F1"/>
          <w:sz w:val="24"/>
          <w:szCs w:val="24"/>
        </w:rPr>
        <w:t xml:space="preserve"> </w:t>
      </w:r>
      <w:r w:rsidRPr="00226839">
        <w:rPr>
          <w:rFonts w:ascii="CIDFont+F1" w:hAnsi="CIDFont+F1" w:cs="CIDFont+F1"/>
          <w:sz w:val="24"/>
          <w:szCs w:val="24"/>
        </w:rPr>
        <w:t>Bewilligungszeitraums der Bewilligungsbehörde nachzuweisen (Verwendungsnachweis),</w:t>
      </w:r>
      <w:r w:rsidR="00226839" w:rsidRPr="00226839">
        <w:rPr>
          <w:rFonts w:ascii="CIDFont+F1" w:hAnsi="CIDFont+F1" w:cs="CIDFont+F1"/>
          <w:sz w:val="24"/>
          <w:szCs w:val="24"/>
        </w:rPr>
        <w:t xml:space="preserve"> </w:t>
      </w:r>
      <w:r w:rsidRPr="00226839">
        <w:rPr>
          <w:rFonts w:ascii="CIDFont+F1" w:hAnsi="CIDFont+F1" w:cs="CIDFont+F1"/>
          <w:sz w:val="24"/>
          <w:szCs w:val="24"/>
        </w:rPr>
        <w:t>sofern nicht im Zuwendungsbescheid eine kürzere Frist</w:t>
      </w:r>
      <w:r w:rsidR="00226839" w:rsidRPr="00226839">
        <w:rPr>
          <w:rFonts w:ascii="CIDFont+F1" w:hAnsi="CIDFont+F1" w:cs="CIDFont+F1"/>
          <w:sz w:val="24"/>
          <w:szCs w:val="24"/>
        </w:rPr>
        <w:t xml:space="preserve"> </w:t>
      </w:r>
      <w:r w:rsidRPr="00226839">
        <w:rPr>
          <w:rFonts w:ascii="CIDFont+F1" w:hAnsi="CIDFont+F1" w:cs="CIDFont+F1"/>
          <w:sz w:val="24"/>
          <w:szCs w:val="24"/>
        </w:rPr>
        <w:t>bestimmt ist. Für Maßnahmen, deren Bewilligungszeitraum sich über mehr</w:t>
      </w:r>
      <w:r w:rsidR="00226839" w:rsidRPr="00226839">
        <w:rPr>
          <w:rFonts w:ascii="CIDFont+F1" w:hAnsi="CIDFont+F1" w:cs="CIDFont+F1"/>
          <w:sz w:val="24"/>
          <w:szCs w:val="24"/>
        </w:rPr>
        <w:t xml:space="preserve"> </w:t>
      </w:r>
      <w:r w:rsidRPr="00226839">
        <w:rPr>
          <w:rFonts w:ascii="CIDFont+F1" w:hAnsi="CIDFont+F1" w:cs="CIDFont+F1"/>
          <w:sz w:val="24"/>
          <w:szCs w:val="24"/>
        </w:rPr>
        <w:t>als drei Jahre hinaus erstreckt, sind der Bewilligungsbehörde bzw. der von</w:t>
      </w:r>
      <w:r w:rsidR="00226839" w:rsidRPr="00226839">
        <w:rPr>
          <w:rFonts w:ascii="CIDFont+F1" w:hAnsi="CIDFont+F1" w:cs="CIDFont+F1"/>
          <w:sz w:val="24"/>
          <w:szCs w:val="24"/>
        </w:rPr>
        <w:t xml:space="preserve"> </w:t>
      </w:r>
      <w:r w:rsidRPr="00226839">
        <w:rPr>
          <w:rFonts w:ascii="CIDFont+F1" w:hAnsi="CIDFont+F1" w:cs="CIDFont+F1"/>
          <w:sz w:val="24"/>
          <w:szCs w:val="24"/>
        </w:rPr>
        <w:t>ihr beauftragten Behörde Zwischennachweise vorzulegen, wenn der Rechnungshof</w:t>
      </w:r>
      <w:r w:rsidR="00226839" w:rsidRPr="00226839">
        <w:rPr>
          <w:rFonts w:ascii="CIDFont+F1" w:hAnsi="CIDFont+F1" w:cs="CIDFont+F1"/>
          <w:sz w:val="24"/>
          <w:szCs w:val="24"/>
        </w:rPr>
        <w:t xml:space="preserve"> </w:t>
      </w:r>
      <w:r w:rsidRPr="00226839">
        <w:rPr>
          <w:rFonts w:ascii="CIDFont+F1" w:hAnsi="CIDFont+F1" w:cs="CIDFont+F1"/>
          <w:sz w:val="24"/>
          <w:szCs w:val="24"/>
        </w:rPr>
        <w:t>dies für erforderlich hält.</w:t>
      </w:r>
    </w:p>
    <w:p w:rsidR="00701E5D" w:rsidRDefault="00701E5D" w:rsidP="00226839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Der Verwendungsnachweis besteht aus einem Sachbericht und einem zahlenmäßigen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Nachweis (einfacher Verwendungsnachweis).</w:t>
      </w:r>
    </w:p>
    <w:p w:rsidR="00226839" w:rsidRPr="00E11AED" w:rsidRDefault="00226839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226839" w:rsidRDefault="00701E5D" w:rsidP="0022683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In dem Sachbericht sind die Verwendung der Zuwendung sowie das erzielte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Ergebnis kurz darzustellen und den vorgegebenen Zielen gegenüber zu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stellen. Dabei ist auf die wichtigsten Positionen des zahlenmäßigen Nachweises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einzugehen. Dem Sachbericht sind die Berichte der von dem Zuwendungsempfänger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beteiligten technischen Dienststellen beizufügen.</w:t>
      </w:r>
    </w:p>
    <w:p w:rsidR="00226839" w:rsidRPr="00E11AED" w:rsidRDefault="00226839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226839" w:rsidRDefault="00701E5D" w:rsidP="0022683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In dem zahlenmäßigen Nachweis sind die Einnahmen und Ausgaben entsprechend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der Gliederung des Finanzierungsplans summarisch auszuweisen.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Der Nachweis muss alle mit dem Zuwendungszweck zusammenhängenden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Einnahmen (Zuwendungen, Leistungen Dritter und eigene Mittel)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und Ausgaben enthalten. Soweit der Zuwendungsempfänger die Möglichkeit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zum Vorsteuerabzug nach § 15 des Umsatzsteuergesetzes hat, dürfen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nur die Entgelte (Preise ohne Umsa</w:t>
      </w:r>
      <w:r w:rsidR="00226839">
        <w:rPr>
          <w:rFonts w:ascii="CIDFont+F1" w:hAnsi="CIDFont+F1" w:cs="CIDFont+F1"/>
          <w:sz w:val="24"/>
          <w:szCs w:val="24"/>
        </w:rPr>
        <w:t>tzsteuer) berücksichtigt werden.</w:t>
      </w:r>
    </w:p>
    <w:p w:rsidR="00226839" w:rsidRPr="00E11AED" w:rsidRDefault="00226839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226839" w:rsidRDefault="00701E5D" w:rsidP="0022683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Darf der Zuwendungsempfänger zur Erfüllung des Zuwendungszwecks Mittel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an Nichtgebietskörperschaften weiterleiten, muss er die Weitergabe davon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abhängig machen, dass die empfangenden Stellen ihm gegenüber Zwischen-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und Verwendungsnachweise mit Belegen entsprechend den Allgemeinen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Nebenbestimmungen für Zuwendungen zur Projektförderung erbringen.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Diese Nachweise sind dem Verwendungsnachweis nach Nr. 6.1</w:t>
      </w:r>
      <w:r w:rsidR="00226839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beizufügen.</w:t>
      </w:r>
    </w:p>
    <w:p w:rsidR="00226839" w:rsidRDefault="00226839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1137C2" w:rsidRPr="001137C2" w:rsidRDefault="00701E5D" w:rsidP="002B6E7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IDFont+F2" w:hAnsi="CIDFont+F2" w:cs="CIDFont+F2"/>
          <w:b/>
          <w:sz w:val="24"/>
          <w:szCs w:val="24"/>
        </w:rPr>
      </w:pPr>
      <w:bookmarkStart w:id="7" w:name="_Toc127185367"/>
      <w:r w:rsidRPr="001137C2">
        <w:rPr>
          <w:rFonts w:ascii="CIDFont+F2" w:hAnsi="CIDFont+F2" w:cs="CIDFont+F2"/>
          <w:b/>
          <w:sz w:val="24"/>
          <w:szCs w:val="24"/>
        </w:rPr>
        <w:t>Prüfung der Verwendung</w:t>
      </w:r>
      <w:bookmarkEnd w:id="7"/>
    </w:p>
    <w:p w:rsidR="001137C2" w:rsidRPr="001137C2" w:rsidRDefault="001137C2" w:rsidP="00E0498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Pr="00837F60" w:rsidRDefault="00701E5D" w:rsidP="00837F6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837F60">
        <w:rPr>
          <w:rFonts w:ascii="CIDFont+F1" w:hAnsi="CIDFont+F1" w:cs="CIDFont+F1"/>
          <w:sz w:val="24"/>
          <w:szCs w:val="24"/>
        </w:rPr>
        <w:t>Die Bewilligungsbehörde ist berechtigt, Bücher, Belege und sonstige Geschäftsunterlagen</w:t>
      </w:r>
      <w:r w:rsidR="00837F60" w:rsidRPr="00837F60">
        <w:rPr>
          <w:rFonts w:ascii="CIDFont+F1" w:hAnsi="CIDFont+F1" w:cs="CIDFont+F1"/>
          <w:sz w:val="24"/>
          <w:szCs w:val="24"/>
        </w:rPr>
        <w:t xml:space="preserve"> </w:t>
      </w:r>
      <w:r w:rsidRPr="00837F60">
        <w:rPr>
          <w:rFonts w:ascii="CIDFont+F1" w:hAnsi="CIDFont+F1" w:cs="CIDFont+F1"/>
          <w:sz w:val="24"/>
          <w:szCs w:val="24"/>
        </w:rPr>
        <w:t>anzufordern sowie die Verwendung der Zuwendung</w:t>
      </w:r>
      <w:r w:rsidR="00837F60" w:rsidRPr="00837F60">
        <w:rPr>
          <w:rFonts w:ascii="CIDFont+F1" w:hAnsi="CIDFont+F1" w:cs="CIDFont+F1"/>
          <w:sz w:val="24"/>
          <w:szCs w:val="24"/>
        </w:rPr>
        <w:t xml:space="preserve"> </w:t>
      </w:r>
      <w:r w:rsidRPr="00837F60">
        <w:rPr>
          <w:rFonts w:ascii="CIDFont+F1" w:hAnsi="CIDFont+F1" w:cs="CIDFont+F1"/>
          <w:sz w:val="24"/>
          <w:szCs w:val="24"/>
        </w:rPr>
        <w:t>durch örtliche Erhebungen zu prüfen oder durch Beauftragte prüfen zu lassen.</w:t>
      </w:r>
      <w:r w:rsidR="00837F60" w:rsidRPr="00837F60">
        <w:rPr>
          <w:rFonts w:ascii="CIDFont+F1" w:hAnsi="CIDFont+F1" w:cs="CIDFont+F1"/>
          <w:sz w:val="24"/>
          <w:szCs w:val="24"/>
        </w:rPr>
        <w:t xml:space="preserve"> </w:t>
      </w:r>
      <w:r w:rsidRPr="00837F60">
        <w:rPr>
          <w:rFonts w:ascii="CIDFont+F1" w:hAnsi="CIDFont+F1" w:cs="CIDFont+F1"/>
          <w:sz w:val="24"/>
          <w:szCs w:val="24"/>
        </w:rPr>
        <w:t>Der Zuwendungsempfänger hat die erforderlichen Unterlagen bereitzuhalten</w:t>
      </w:r>
      <w:r w:rsidR="00837F60" w:rsidRPr="00837F60">
        <w:rPr>
          <w:rFonts w:ascii="CIDFont+F1" w:hAnsi="CIDFont+F1" w:cs="CIDFont+F1"/>
          <w:sz w:val="24"/>
          <w:szCs w:val="24"/>
        </w:rPr>
        <w:t xml:space="preserve"> </w:t>
      </w:r>
      <w:r w:rsidRPr="00837F60">
        <w:rPr>
          <w:rFonts w:ascii="CIDFont+F1" w:hAnsi="CIDFont+F1" w:cs="CIDFont+F1"/>
          <w:sz w:val="24"/>
          <w:szCs w:val="24"/>
        </w:rPr>
        <w:t>und die notwendigen Auskünfte zu erteilen. In den Fällen der</w:t>
      </w:r>
      <w:r w:rsidR="00837F60" w:rsidRPr="00837F60">
        <w:rPr>
          <w:rFonts w:ascii="CIDFont+F1" w:hAnsi="CIDFont+F1" w:cs="CIDFont+F1"/>
          <w:sz w:val="24"/>
          <w:szCs w:val="24"/>
        </w:rPr>
        <w:t xml:space="preserve"> </w:t>
      </w:r>
      <w:r w:rsidRPr="00837F60">
        <w:rPr>
          <w:rFonts w:ascii="CIDFont+F1" w:hAnsi="CIDFont+F1" w:cs="CIDFont+F1"/>
          <w:sz w:val="24"/>
          <w:szCs w:val="24"/>
        </w:rPr>
        <w:t>Nr. 6.4 sind diese Rechte der Bewilligungsbehörde auch dem Dritten gegenüber</w:t>
      </w:r>
      <w:r w:rsidR="00837F60" w:rsidRPr="00837F60">
        <w:rPr>
          <w:rFonts w:ascii="CIDFont+F1" w:hAnsi="CIDFont+F1" w:cs="CIDFont+F1"/>
          <w:sz w:val="24"/>
          <w:szCs w:val="24"/>
        </w:rPr>
        <w:t xml:space="preserve"> </w:t>
      </w:r>
      <w:r w:rsidRPr="00837F60">
        <w:rPr>
          <w:rFonts w:ascii="CIDFont+F1" w:hAnsi="CIDFont+F1" w:cs="CIDFont+F1"/>
          <w:sz w:val="24"/>
          <w:szCs w:val="24"/>
        </w:rPr>
        <w:t>auszubedingen.</w:t>
      </w:r>
    </w:p>
    <w:p w:rsidR="00837F60" w:rsidRPr="00837F60" w:rsidRDefault="00837F60" w:rsidP="00837F6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Pr="00837F60" w:rsidRDefault="00701E5D" w:rsidP="00837F6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837F60">
        <w:rPr>
          <w:rFonts w:ascii="CIDFont+F1" w:hAnsi="CIDFont+F1" w:cs="CIDFont+F1"/>
          <w:sz w:val="24"/>
          <w:szCs w:val="24"/>
        </w:rPr>
        <w:t>Unterhält der Zuwendungsempfänger eine eigene Prüfungseinrichtung, ist</w:t>
      </w:r>
      <w:r w:rsidR="00837F60" w:rsidRPr="00837F60">
        <w:rPr>
          <w:rFonts w:ascii="CIDFont+F1" w:hAnsi="CIDFont+F1" w:cs="CIDFont+F1"/>
          <w:sz w:val="24"/>
          <w:szCs w:val="24"/>
        </w:rPr>
        <w:t xml:space="preserve"> </w:t>
      </w:r>
      <w:r w:rsidRPr="00837F60">
        <w:rPr>
          <w:rFonts w:ascii="CIDFont+F1" w:hAnsi="CIDFont+F1" w:cs="CIDFont+F1"/>
          <w:sz w:val="24"/>
          <w:szCs w:val="24"/>
        </w:rPr>
        <w:t>von dieser der Verwendungsnachweis vorher zu prüfen und die Prüfung unter</w:t>
      </w:r>
      <w:r w:rsidR="00837F60" w:rsidRPr="00837F60">
        <w:rPr>
          <w:rFonts w:ascii="CIDFont+F1" w:hAnsi="CIDFont+F1" w:cs="CIDFont+F1"/>
          <w:sz w:val="24"/>
          <w:szCs w:val="24"/>
        </w:rPr>
        <w:t xml:space="preserve"> </w:t>
      </w:r>
      <w:r w:rsidRPr="00837F60">
        <w:rPr>
          <w:rFonts w:ascii="CIDFont+F1" w:hAnsi="CIDFont+F1" w:cs="CIDFont+F1"/>
          <w:sz w:val="24"/>
          <w:szCs w:val="24"/>
        </w:rPr>
        <w:t>Angabe ihres Ergebnisses zu bescheinigen.</w:t>
      </w:r>
    </w:p>
    <w:p w:rsidR="00837F60" w:rsidRPr="00837F60" w:rsidRDefault="00837F60" w:rsidP="00837F6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Pr="00837F60" w:rsidRDefault="00701E5D" w:rsidP="00837F6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837F60">
        <w:rPr>
          <w:rFonts w:ascii="CIDFont+F1" w:hAnsi="CIDFont+F1" w:cs="CIDFont+F1"/>
          <w:sz w:val="24"/>
          <w:szCs w:val="24"/>
        </w:rPr>
        <w:t>Die Prüfungsrechte des Rechnungshofs aus § 84 sind einzuräumen.</w:t>
      </w:r>
    </w:p>
    <w:p w:rsidR="00837F60" w:rsidRDefault="00837F60" w:rsidP="00837F6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E50A61" w:rsidRDefault="00E50A61" w:rsidP="00837F6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E50A61" w:rsidRDefault="00E50A61" w:rsidP="00837F6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E50A61" w:rsidRDefault="00E50A61" w:rsidP="00837F6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E50A61" w:rsidRPr="00837F60" w:rsidRDefault="00E50A61" w:rsidP="00837F6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701E5D" w:rsidRPr="00FD6599" w:rsidRDefault="00701E5D" w:rsidP="002B6E7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IDFont+F2" w:hAnsi="CIDFont+F2" w:cs="CIDFont+F2"/>
          <w:b/>
          <w:sz w:val="24"/>
          <w:szCs w:val="24"/>
        </w:rPr>
      </w:pPr>
      <w:bookmarkStart w:id="8" w:name="_Toc127185368"/>
      <w:r w:rsidRPr="00FD6599">
        <w:rPr>
          <w:rFonts w:ascii="CIDFont+F2" w:hAnsi="CIDFont+F2" w:cs="CIDFont+F2"/>
          <w:b/>
          <w:sz w:val="24"/>
          <w:szCs w:val="24"/>
        </w:rPr>
        <w:lastRenderedPageBreak/>
        <w:t>Erstattung der Zuwendung, Verzinsung</w:t>
      </w:r>
      <w:bookmarkEnd w:id="8"/>
    </w:p>
    <w:p w:rsidR="00FD6599" w:rsidRPr="00FD6599" w:rsidRDefault="00FD6599" w:rsidP="00FD6599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6"/>
          <w:szCs w:val="16"/>
        </w:rPr>
      </w:pPr>
    </w:p>
    <w:p w:rsidR="00FD6599" w:rsidRPr="00FD6599" w:rsidRDefault="00701E5D" w:rsidP="00FD659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Die Zuwendung ist unverzüglich zu erstatten, soweit ein Zuwendungsbescheid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nach Verwaltungsverfahrensrecht (§§ 48, 49, 49a HVwVfG) oder anderen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Rechtsvorschriften unwirksam oder mit Wirkung für die Vergangenheit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zurückgenommen oder widerrufen wird.</w:t>
      </w:r>
    </w:p>
    <w:p w:rsidR="00FD6599" w:rsidRPr="000571D5" w:rsidRDefault="00FD6599" w:rsidP="00FD659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Pr="00FD6599" w:rsidRDefault="00701E5D" w:rsidP="00FD659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Nr. 8.1 gilt insbesondere, wenn</w:t>
      </w:r>
    </w:p>
    <w:p w:rsidR="00FD6599" w:rsidRPr="000571D5" w:rsidRDefault="00FD6599" w:rsidP="00FD659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FD6599">
      <w:pPr>
        <w:pStyle w:val="Listenabsatz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eine auflösende Bedingung eingetreten ist,</w:t>
      </w:r>
    </w:p>
    <w:p w:rsidR="000571D5" w:rsidRPr="000571D5" w:rsidRDefault="000571D5" w:rsidP="000571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FD6599" w:rsidRDefault="00701E5D" w:rsidP="00E70BF4">
      <w:pPr>
        <w:pStyle w:val="Listenabsatz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die Zuwendung durch unrichtige oder unvollständige Angaben erwirkt worden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ist,</w:t>
      </w:r>
    </w:p>
    <w:p w:rsidR="000571D5" w:rsidRPr="000571D5" w:rsidRDefault="000571D5" w:rsidP="000571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FD6599" w:rsidRDefault="00701E5D" w:rsidP="00E70BF4">
      <w:pPr>
        <w:pStyle w:val="Listenabsatz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die Zuwendung nicht oder nicht mehr für den vorgesehenen Zweck verwendet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wird.</w:t>
      </w:r>
    </w:p>
    <w:p w:rsidR="00701E5D" w:rsidRDefault="00701E5D" w:rsidP="00E70BF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Ein Widerruf mit Wirkung für die Vergangenheit kann auch in Betracht kommen,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soweit der Zuwendungsempfänger</w:t>
      </w:r>
    </w:p>
    <w:p w:rsidR="00FD6599" w:rsidRPr="000571D5" w:rsidRDefault="00FD6599" w:rsidP="00FD659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FD6599" w:rsidRDefault="00701E5D" w:rsidP="00FD6599">
      <w:pPr>
        <w:pStyle w:val="Listenabsatz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die Zuwendung nicht innerhalb von zwei Monaten nach Auszahlung für fällige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Zahlungen verwendet oder</w:t>
      </w:r>
    </w:p>
    <w:p w:rsidR="000571D5" w:rsidRPr="000571D5" w:rsidRDefault="000571D5" w:rsidP="000571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E70BF4">
      <w:pPr>
        <w:pStyle w:val="Listenabsatz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Auflagen nicht oder nicht innerhalb einer gesetzten Frist erfüllt, insbesondere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den vorgeschriebenen Verwendungsnachweis nicht rechtzeitig vorlegt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sowie Mitteilungspflichten (Nr. 5) nicht rechtzeitig nachkommt.</w:t>
      </w:r>
    </w:p>
    <w:p w:rsidR="00FD6599" w:rsidRPr="000571D5" w:rsidRDefault="00FD6599" w:rsidP="00FD659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9C54B8" w:rsidRDefault="00701E5D" w:rsidP="00FD6599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Der Erstattungsanspruch ist mit seiner Entstehung fällig und von diesem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Zeitpunkt an mit fünf Prozentpunkten über dem jeweiligen Basiszinssatz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nach § 247 BGB jährlich zu verzinsen.</w:t>
      </w:r>
    </w:p>
    <w:p w:rsidR="009C54B8" w:rsidRPr="009C54B8" w:rsidRDefault="009C54B8" w:rsidP="009C54B8">
      <w:pPr>
        <w:pStyle w:val="Listenabsatz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IDFont+F1" w:hAnsi="CIDFont+F1" w:cs="CIDFont+F1"/>
          <w:sz w:val="16"/>
          <w:szCs w:val="16"/>
        </w:rPr>
      </w:pPr>
    </w:p>
    <w:p w:rsidR="00701E5D" w:rsidRDefault="00701E5D" w:rsidP="009C54B8">
      <w:pPr>
        <w:pStyle w:val="Listenabsatz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Soweit es sich um Mittel des kommunalen Finanzausgleichs handelt, richtet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sich die Verzinsung nach § 72 HFAG.</w:t>
      </w:r>
    </w:p>
    <w:p w:rsidR="00FD6599" w:rsidRPr="000571D5" w:rsidRDefault="00FD6599" w:rsidP="00FD659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6"/>
          <w:szCs w:val="16"/>
        </w:rPr>
      </w:pPr>
    </w:p>
    <w:p w:rsidR="0033797C" w:rsidRDefault="00701E5D" w:rsidP="00E70BF4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Werden Zuwendungen nicht innerhalb von zwei Monaten nach der Auszahlung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zur Erfüllung des Zuwendungszwecks verwendet und wird der Zuwendungsbescheid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nicht zurückgenommen oder widerrufen, sind regelmäßig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für die Zeit von der Auszahlung bis zur zweckentsprechenden Verwendung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ebenfalls Zinsen in Höhe von fünf Prozentpunkten über dem jeweiligen Basiszinssatz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nach § 247 BGB zu verlangen. Entsprechendes gilt, soweit eine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Zuwendung in Anspruch genommen wird, obwohl andere Mittel anteilig oder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vorrangig einzusetzen sind.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</w:p>
    <w:p w:rsidR="0033797C" w:rsidRPr="0033797C" w:rsidRDefault="0033797C" w:rsidP="0033797C">
      <w:pPr>
        <w:pStyle w:val="Listenabsatz"/>
        <w:rPr>
          <w:rFonts w:ascii="CIDFont+F1" w:hAnsi="CIDFont+F1" w:cs="CIDFont+F1"/>
          <w:sz w:val="16"/>
          <w:szCs w:val="16"/>
        </w:rPr>
      </w:pPr>
    </w:p>
    <w:p w:rsidR="00C95BD3" w:rsidRPr="00FD6599" w:rsidRDefault="00701E5D" w:rsidP="0033797C">
      <w:pPr>
        <w:pStyle w:val="Listenabsatz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IDFont+F1" w:hAnsi="CIDFont+F1" w:cs="CIDFont+F1"/>
          <w:sz w:val="24"/>
          <w:szCs w:val="24"/>
        </w:rPr>
      </w:pPr>
      <w:r w:rsidRPr="00FD6599">
        <w:rPr>
          <w:rFonts w:ascii="CIDFont+F1" w:hAnsi="CIDFont+F1" w:cs="CIDFont+F1"/>
          <w:sz w:val="24"/>
          <w:szCs w:val="24"/>
        </w:rPr>
        <w:t>Soweit es sich um Mittel des kommunalen Finanzausgleichs handelt, richtet</w:t>
      </w:r>
      <w:r w:rsidR="00FD6599" w:rsidRPr="00FD6599">
        <w:rPr>
          <w:rFonts w:ascii="CIDFont+F1" w:hAnsi="CIDFont+F1" w:cs="CIDFont+F1"/>
          <w:sz w:val="24"/>
          <w:szCs w:val="24"/>
        </w:rPr>
        <w:t xml:space="preserve"> </w:t>
      </w:r>
      <w:r w:rsidRPr="00FD6599">
        <w:rPr>
          <w:rFonts w:ascii="CIDFont+F1" w:hAnsi="CIDFont+F1" w:cs="CIDFont+F1"/>
          <w:sz w:val="24"/>
          <w:szCs w:val="24"/>
        </w:rPr>
        <w:t>sich die Verzinsung nach § 72 HFAG.</w:t>
      </w:r>
    </w:p>
    <w:sectPr w:rsidR="00C95BD3" w:rsidRPr="00FD659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F4" w:rsidRDefault="00E70BF4" w:rsidP="00944E15">
      <w:pPr>
        <w:spacing w:after="0" w:line="240" w:lineRule="auto"/>
      </w:pPr>
      <w:r>
        <w:separator/>
      </w:r>
    </w:p>
  </w:endnote>
  <w:endnote w:type="continuationSeparator" w:id="0">
    <w:p w:rsidR="00E70BF4" w:rsidRDefault="00E70BF4" w:rsidP="009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IDFont+F1" w:hAnsi="CIDFont+F1"/>
      </w:rPr>
      <w:id w:val="1035458545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:rsidR="00E70BF4" w:rsidRDefault="00E70BF4" w:rsidP="00A73837">
        <w:pPr>
          <w:pStyle w:val="Kopfzeile"/>
          <w:jc w:val="right"/>
          <w:rPr>
            <w:rFonts w:ascii="CIDFont+F1" w:hAnsi="CIDFont+F1"/>
            <w:b/>
            <w:sz w:val="20"/>
          </w:rPr>
        </w:pPr>
        <w:r w:rsidRPr="001226CE">
          <w:rPr>
            <w:rFonts w:ascii="CIDFont+F1" w:hAnsi="CIDFont+F1"/>
            <w:sz w:val="20"/>
          </w:rPr>
          <w:fldChar w:fldCharType="begin"/>
        </w:r>
        <w:r w:rsidRPr="001226CE">
          <w:rPr>
            <w:rFonts w:ascii="CIDFont+F1" w:hAnsi="CIDFont+F1"/>
            <w:sz w:val="20"/>
          </w:rPr>
          <w:instrText>PAGE   \* MERGEFORMAT</w:instrText>
        </w:r>
        <w:r w:rsidRPr="001226CE">
          <w:rPr>
            <w:rFonts w:ascii="CIDFont+F1" w:hAnsi="CIDFont+F1"/>
            <w:sz w:val="20"/>
          </w:rPr>
          <w:fldChar w:fldCharType="separate"/>
        </w:r>
        <w:r w:rsidR="00D90013">
          <w:rPr>
            <w:rFonts w:ascii="CIDFont+F1" w:hAnsi="CIDFont+F1"/>
            <w:noProof/>
            <w:sz w:val="20"/>
          </w:rPr>
          <w:t>4</w:t>
        </w:r>
        <w:r w:rsidRPr="001226CE">
          <w:rPr>
            <w:rFonts w:ascii="CIDFont+F1" w:hAnsi="CIDFont+F1"/>
            <w:sz w:val="20"/>
          </w:rPr>
          <w:fldChar w:fldCharType="end"/>
        </w:r>
      </w:p>
    </w:sdtContent>
  </w:sdt>
  <w:p w:rsidR="00E70BF4" w:rsidRPr="001226CE" w:rsidRDefault="00E70BF4" w:rsidP="001226CE">
    <w:pPr>
      <w:pStyle w:val="Fuzeile"/>
      <w:rPr>
        <w:rFonts w:ascii="CIDFont+F1" w:hAnsi="CIDFont+F1"/>
        <w:sz w:val="20"/>
      </w:rPr>
    </w:pPr>
    <w:r w:rsidRPr="001226CE">
      <w:rPr>
        <w:rFonts w:ascii="CIDFont+F1" w:hAnsi="CIDFont+F1"/>
        <w:sz w:val="20"/>
      </w:rPr>
      <w:t>HMSI - 02/23 -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F4" w:rsidRDefault="00E70BF4" w:rsidP="00944E15">
      <w:pPr>
        <w:spacing w:after="0" w:line="240" w:lineRule="auto"/>
      </w:pPr>
      <w:r>
        <w:separator/>
      </w:r>
    </w:p>
  </w:footnote>
  <w:footnote w:type="continuationSeparator" w:id="0">
    <w:p w:rsidR="00E70BF4" w:rsidRDefault="00E70BF4" w:rsidP="0094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582452"/>
      <w:docPartObj>
        <w:docPartGallery w:val="Page Numbers (Top of Page)"/>
        <w:docPartUnique/>
      </w:docPartObj>
    </w:sdtPr>
    <w:sdtEndPr>
      <w:rPr>
        <w:rFonts w:ascii="CIDFont+F2" w:hAnsi="CIDFont+F2"/>
        <w:sz w:val="20"/>
        <w:szCs w:val="20"/>
      </w:rPr>
    </w:sdtEndPr>
    <w:sdtContent>
      <w:p w:rsidR="00E70BF4" w:rsidRPr="00A73837" w:rsidRDefault="00E70BF4" w:rsidP="00A73837">
        <w:pPr>
          <w:pStyle w:val="Kopfzeile"/>
          <w:jc w:val="right"/>
          <w:rPr>
            <w:rFonts w:ascii="CIDFont+F2" w:hAnsi="CIDFont+F2"/>
            <w:sz w:val="20"/>
            <w:szCs w:val="20"/>
          </w:rPr>
        </w:pPr>
        <w:r w:rsidRPr="00A73837">
          <w:rPr>
            <w:rFonts w:ascii="CIDFont+F2" w:hAnsi="CIDFont+F2"/>
            <w:sz w:val="20"/>
            <w:szCs w:val="20"/>
          </w:rPr>
          <w:fldChar w:fldCharType="begin"/>
        </w:r>
        <w:r w:rsidRPr="00A73837">
          <w:rPr>
            <w:rFonts w:ascii="CIDFont+F2" w:hAnsi="CIDFont+F2"/>
            <w:sz w:val="20"/>
            <w:szCs w:val="20"/>
          </w:rPr>
          <w:instrText>PAGE   \* MERGEFORMAT</w:instrText>
        </w:r>
        <w:r w:rsidRPr="00A73837">
          <w:rPr>
            <w:rFonts w:ascii="CIDFont+F2" w:hAnsi="CIDFont+F2"/>
            <w:sz w:val="20"/>
            <w:szCs w:val="20"/>
          </w:rPr>
          <w:fldChar w:fldCharType="separate"/>
        </w:r>
        <w:r w:rsidR="00D90013">
          <w:rPr>
            <w:rFonts w:ascii="CIDFont+F2" w:hAnsi="CIDFont+F2"/>
            <w:noProof/>
            <w:sz w:val="20"/>
            <w:szCs w:val="20"/>
          </w:rPr>
          <w:t>4</w:t>
        </w:r>
        <w:r w:rsidRPr="00A73837">
          <w:rPr>
            <w:rFonts w:ascii="CIDFont+F2" w:hAnsi="CIDFont+F2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C72"/>
    <w:multiLevelType w:val="hybridMultilevel"/>
    <w:tmpl w:val="94BA3D30"/>
    <w:lvl w:ilvl="0" w:tplc="67E2B864">
      <w:start w:val="3"/>
      <w:numFmt w:val="bullet"/>
      <w:lvlText w:val="-"/>
      <w:lvlJc w:val="left"/>
      <w:pPr>
        <w:ind w:left="1068" w:hanging="360"/>
      </w:pPr>
      <w:rPr>
        <w:rFonts w:ascii="CIDFont+F1" w:eastAsiaTheme="minorHAnsi" w:hAnsi="CIDFont+F1" w:cs="CIDFont+F1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0B5673"/>
    <w:multiLevelType w:val="hybridMultilevel"/>
    <w:tmpl w:val="94A054F6"/>
    <w:lvl w:ilvl="0" w:tplc="67E2B864">
      <w:start w:val="3"/>
      <w:numFmt w:val="bullet"/>
      <w:lvlText w:val="-"/>
      <w:lvlJc w:val="left"/>
      <w:pPr>
        <w:ind w:left="3228" w:hanging="360"/>
      </w:pPr>
      <w:rPr>
        <w:rFonts w:ascii="CIDFont+F1" w:eastAsiaTheme="minorHAnsi" w:hAnsi="CIDFont+F1" w:cs="CIDFont+F1" w:hint="default"/>
      </w:rPr>
    </w:lvl>
    <w:lvl w:ilvl="1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" w15:restartNumberingAfterBreak="0">
    <w:nsid w:val="1B053F96"/>
    <w:multiLevelType w:val="multilevel"/>
    <w:tmpl w:val="2436B68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474E20"/>
    <w:multiLevelType w:val="hybridMultilevel"/>
    <w:tmpl w:val="57468F9E"/>
    <w:lvl w:ilvl="0" w:tplc="67E2B864">
      <w:start w:val="3"/>
      <w:numFmt w:val="bullet"/>
      <w:lvlText w:val="-"/>
      <w:lvlJc w:val="left"/>
      <w:pPr>
        <w:ind w:left="1470" w:hanging="360"/>
      </w:pPr>
      <w:rPr>
        <w:rFonts w:ascii="CIDFont+F1" w:eastAsiaTheme="minorHAnsi" w:hAnsi="CIDFont+F1" w:cs="CIDFont+F1" w:hint="default"/>
      </w:rPr>
    </w:lvl>
    <w:lvl w:ilvl="1" w:tplc="0407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5BA2211B"/>
    <w:multiLevelType w:val="hybridMultilevel"/>
    <w:tmpl w:val="638C546C"/>
    <w:lvl w:ilvl="0" w:tplc="67E2B864">
      <w:start w:val="3"/>
      <w:numFmt w:val="bullet"/>
      <w:lvlText w:val="-"/>
      <w:lvlJc w:val="left"/>
      <w:pPr>
        <w:ind w:left="1065" w:hanging="360"/>
      </w:pPr>
      <w:rPr>
        <w:rFonts w:ascii="CIDFont+F1" w:eastAsiaTheme="minorHAnsi" w:hAnsi="CIDFont+F1" w:cs="CIDFont+F1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C3D6301"/>
    <w:multiLevelType w:val="hybridMultilevel"/>
    <w:tmpl w:val="E6280C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938CC"/>
    <w:multiLevelType w:val="hybridMultilevel"/>
    <w:tmpl w:val="2E8AAAEC"/>
    <w:lvl w:ilvl="0" w:tplc="67E2B864">
      <w:start w:val="3"/>
      <w:numFmt w:val="bullet"/>
      <w:lvlText w:val="-"/>
      <w:lvlJc w:val="left"/>
      <w:pPr>
        <w:ind w:left="1068" w:hanging="360"/>
      </w:pPr>
      <w:rPr>
        <w:rFonts w:ascii="CIDFont+F1" w:eastAsiaTheme="minorHAnsi" w:hAnsi="CIDFont+F1" w:cs="CIDFont+F1" w:hint="default"/>
      </w:rPr>
    </w:lvl>
    <w:lvl w:ilvl="1" w:tplc="67E2B864">
      <w:start w:val="3"/>
      <w:numFmt w:val="bullet"/>
      <w:lvlText w:val="-"/>
      <w:lvlJc w:val="left"/>
      <w:pPr>
        <w:ind w:left="1788" w:hanging="360"/>
      </w:pPr>
      <w:rPr>
        <w:rFonts w:ascii="CIDFont+F1" w:eastAsiaTheme="minorHAnsi" w:hAnsi="CIDFont+F1" w:cs="CIDFont+F1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cumentProtection w:edit="readOnly" w:enforcement="1" w:cryptProviderType="rsaAES" w:cryptAlgorithmClass="hash" w:cryptAlgorithmType="typeAny" w:cryptAlgorithmSid="14" w:cryptSpinCount="100000" w:hash="WHGg+IyohPSsKNJ6e8kBx/cYpimpKE0JFpzTK3tFst/V2yoUnFt+zxJyWPthZNLsWq4ZDbmefK0i9CEdNQ1KPw==" w:salt="YeNL3zAwdeGiqKnYZzXADg==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5D"/>
    <w:rsid w:val="00014C49"/>
    <w:rsid w:val="000571D5"/>
    <w:rsid w:val="000D099A"/>
    <w:rsid w:val="00101DD3"/>
    <w:rsid w:val="001137C2"/>
    <w:rsid w:val="001226CE"/>
    <w:rsid w:val="0015459D"/>
    <w:rsid w:val="001A5236"/>
    <w:rsid w:val="00226839"/>
    <w:rsid w:val="002B6E7B"/>
    <w:rsid w:val="002F3579"/>
    <w:rsid w:val="0033797C"/>
    <w:rsid w:val="00474C33"/>
    <w:rsid w:val="004C60A1"/>
    <w:rsid w:val="00511682"/>
    <w:rsid w:val="0054088E"/>
    <w:rsid w:val="005D0028"/>
    <w:rsid w:val="006105BD"/>
    <w:rsid w:val="006B03AC"/>
    <w:rsid w:val="006E565F"/>
    <w:rsid w:val="00701E5D"/>
    <w:rsid w:val="00702569"/>
    <w:rsid w:val="00740862"/>
    <w:rsid w:val="008159AE"/>
    <w:rsid w:val="00822F7B"/>
    <w:rsid w:val="00837F60"/>
    <w:rsid w:val="0088429F"/>
    <w:rsid w:val="008C1993"/>
    <w:rsid w:val="00906C23"/>
    <w:rsid w:val="009263A6"/>
    <w:rsid w:val="00944E15"/>
    <w:rsid w:val="00946D58"/>
    <w:rsid w:val="009B2B3D"/>
    <w:rsid w:val="009C54B8"/>
    <w:rsid w:val="00A73837"/>
    <w:rsid w:val="00AA21DD"/>
    <w:rsid w:val="00AC091F"/>
    <w:rsid w:val="00BB7347"/>
    <w:rsid w:val="00C95BD3"/>
    <w:rsid w:val="00D90013"/>
    <w:rsid w:val="00DE450D"/>
    <w:rsid w:val="00E04986"/>
    <w:rsid w:val="00E11AED"/>
    <w:rsid w:val="00E50A61"/>
    <w:rsid w:val="00E70BF4"/>
    <w:rsid w:val="00E97D06"/>
    <w:rsid w:val="00EE022C"/>
    <w:rsid w:val="00F05083"/>
    <w:rsid w:val="00FA77CE"/>
    <w:rsid w:val="00FD3ABE"/>
    <w:rsid w:val="00FD6599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7E1F89"/>
  <w15:chartTrackingRefBased/>
  <w15:docId w15:val="{C51691C3-CD2A-42F4-92A6-3A43DEB8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E15"/>
  </w:style>
  <w:style w:type="paragraph" w:styleId="Fuzeile">
    <w:name w:val="footer"/>
    <w:basedOn w:val="Standard"/>
    <w:link w:val="FuzeileZchn"/>
    <w:uiPriority w:val="99"/>
    <w:unhideWhenUsed/>
    <w:rsid w:val="009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E15"/>
  </w:style>
  <w:style w:type="paragraph" w:styleId="Listenabsatz">
    <w:name w:val="List Paragraph"/>
    <w:basedOn w:val="Standard"/>
    <w:uiPriority w:val="34"/>
    <w:qFormat/>
    <w:rsid w:val="00101DD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B6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6E7B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B6E7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2B6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7FB9-390E-4B89-9FB4-C522DA7D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10147</Characters>
  <Application>Microsoft Office Word</Application>
  <DocSecurity>12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Valentina (HSM)</dc:creator>
  <cp:keywords/>
  <dc:description/>
  <cp:lastModifiedBy>Gericke, Christina (HSM)</cp:lastModifiedBy>
  <cp:revision>2</cp:revision>
  <dcterms:created xsi:type="dcterms:W3CDTF">2023-08-29T15:53:00Z</dcterms:created>
  <dcterms:modified xsi:type="dcterms:W3CDTF">2023-08-29T15:53:00Z</dcterms:modified>
</cp:coreProperties>
</file>