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5D" w:rsidRPr="00701E5D" w:rsidRDefault="00701E5D" w:rsidP="00101DD3">
      <w:pPr>
        <w:autoSpaceDE w:val="0"/>
        <w:autoSpaceDN w:val="0"/>
        <w:adjustRightInd w:val="0"/>
        <w:spacing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701E5D">
        <w:rPr>
          <w:rFonts w:ascii="CIDFont+F2" w:hAnsi="CIDFont+F2" w:cs="CIDFont+F2"/>
          <w:b/>
          <w:sz w:val="24"/>
          <w:szCs w:val="24"/>
        </w:rPr>
        <w:t>Allgemeine Nebenbestimmungen für Zuwendungen zur Projektförderung an Gebietskörperschaften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 w:rsidRPr="00701E5D">
        <w:rPr>
          <w:rFonts w:ascii="CIDFont+F2" w:hAnsi="CIDFont+F2" w:cs="CIDFont+F2"/>
          <w:b/>
          <w:sz w:val="24"/>
          <w:szCs w:val="24"/>
        </w:rPr>
        <w:t xml:space="preserve">und Zusammenschlüsse von Gebietskörperschaften </w:t>
      </w:r>
      <w:r w:rsidR="004C60A1">
        <w:rPr>
          <w:rFonts w:ascii="CIDFont+F2" w:hAnsi="CIDFont+F2" w:cs="CIDFont+F2"/>
          <w:b/>
          <w:sz w:val="24"/>
          <w:szCs w:val="24"/>
        </w:rPr>
        <w:br/>
      </w:r>
      <w:r w:rsidRPr="00701E5D">
        <w:rPr>
          <w:rFonts w:ascii="CIDFont+F2" w:hAnsi="CIDFont+F2" w:cs="CIDFont+F2"/>
          <w:b/>
          <w:sz w:val="24"/>
          <w:szCs w:val="24"/>
        </w:rPr>
        <w:t>(ANBest-GK)</w:t>
      </w:r>
    </w:p>
    <w:p w:rsidR="00701E5D" w:rsidRDefault="00701E5D" w:rsidP="00101DD3">
      <w:pPr>
        <w:autoSpaceDE w:val="0"/>
        <w:autoSpaceDN w:val="0"/>
        <w:adjustRightInd w:val="0"/>
        <w:spacing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Die ANBest-GK enthalten Nebenbestimmungen (Bedingungen und Auflagen) i. S. des § 36 des Hessischen Verwaltungsverfahrensgesetzes (HVwVfG) sowie notwendige Erläuterungen. Die Nebenbestimmungen sind Bestandteil des Zuwendungsbescheides, soweit dort nicht ausdrücklich etwas </w:t>
      </w:r>
      <w:bookmarkStart w:id="0" w:name="_GoBack"/>
      <w:r>
        <w:rPr>
          <w:rFonts w:ascii="CIDFont+F1" w:hAnsi="CIDFont+F1" w:cs="CIDFont+F1"/>
          <w:sz w:val="24"/>
          <w:szCs w:val="24"/>
        </w:rPr>
        <w:t xml:space="preserve">anderes bestimmt </w:t>
      </w:r>
      <w:bookmarkEnd w:id="0"/>
      <w:r>
        <w:rPr>
          <w:rFonts w:ascii="CIDFont+F1" w:hAnsi="CIDFont+F1" w:cs="CIDFont+F1"/>
          <w:sz w:val="24"/>
          <w:szCs w:val="24"/>
        </w:rPr>
        <w:t>ist.</w:t>
      </w:r>
    </w:p>
    <w:p w:rsidR="00101DD3" w:rsidRDefault="00101DD3" w:rsidP="00101DD3">
      <w:pPr>
        <w:autoSpaceDE w:val="0"/>
        <w:autoSpaceDN w:val="0"/>
        <w:adjustRightInd w:val="0"/>
        <w:spacing w:line="240" w:lineRule="auto"/>
        <w:jc w:val="both"/>
        <w:rPr>
          <w:rFonts w:ascii="CIDFont+F1" w:hAnsi="CIDFont+F1" w:cs="CIDFont+F1"/>
          <w:sz w:val="24"/>
          <w:szCs w:val="24"/>
        </w:rPr>
      </w:pPr>
    </w:p>
    <w:sdt>
      <w:sdtPr>
        <w:rPr>
          <w:rFonts w:ascii="CIDFont+F2" w:hAnsi="CIDFont+F2"/>
          <w:b/>
          <w:sz w:val="24"/>
          <w:szCs w:val="24"/>
        </w:rPr>
        <w:id w:val="-803000331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2B6E7B" w:rsidRPr="00FF1678" w:rsidRDefault="002B6E7B" w:rsidP="002B6E7B">
          <w:pPr>
            <w:autoSpaceDE w:val="0"/>
            <w:autoSpaceDN w:val="0"/>
            <w:adjustRightInd w:val="0"/>
            <w:spacing w:line="276" w:lineRule="auto"/>
            <w:jc w:val="center"/>
            <w:rPr>
              <w:rFonts w:ascii="CIDFont+F2" w:hAnsi="CIDFont+F2" w:cs="CIDFont+F1"/>
              <w:b/>
              <w:sz w:val="24"/>
              <w:szCs w:val="24"/>
            </w:rPr>
          </w:pPr>
          <w:r w:rsidRPr="00FF1678">
            <w:rPr>
              <w:rFonts w:ascii="CIDFont+F2" w:hAnsi="CIDFont+F2"/>
              <w:b/>
              <w:sz w:val="24"/>
              <w:szCs w:val="24"/>
            </w:rPr>
            <w:t>Inhaltsübersicht</w:t>
          </w:r>
        </w:p>
        <w:p w:rsidR="002B6E7B" w:rsidRPr="0088429F" w:rsidRDefault="002B6E7B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r w:rsidRPr="0088429F">
            <w:rPr>
              <w:rFonts w:ascii="CIDFont+F2" w:hAnsi="CIDFont+F2"/>
              <w:sz w:val="24"/>
              <w:szCs w:val="24"/>
            </w:rPr>
            <w:fldChar w:fldCharType="begin"/>
          </w:r>
          <w:r w:rsidRPr="0088429F">
            <w:rPr>
              <w:rFonts w:ascii="CIDFont+F2" w:hAnsi="CIDFont+F2"/>
              <w:sz w:val="24"/>
              <w:szCs w:val="24"/>
            </w:rPr>
            <w:instrText xml:space="preserve"> TOC \o "1-3" \h \z \u </w:instrText>
          </w:r>
          <w:r w:rsidRPr="0088429F">
            <w:rPr>
              <w:rFonts w:ascii="CIDFont+F2" w:hAnsi="CIDFont+F2"/>
              <w:sz w:val="24"/>
              <w:szCs w:val="24"/>
            </w:rPr>
            <w:fldChar w:fldCharType="separate"/>
          </w:r>
          <w:hyperlink w:anchor="_Toc127185361" w:history="1">
            <w:r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1</w:t>
            </w:r>
            <w:r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Anforderung und Verwendung der Zuwendung</w:t>
            </w:r>
            <w:r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_Toc127185361 \h </w:instrText>
            </w:r>
            <w:r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1</w:t>
            </w:r>
            <w:r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hyperlink w:anchor="_Toc127185362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2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Nachträgliche Ermäßigung der Ausgaben oder Änderung der Finanzierung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_Toc127185362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2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hyperlink w:anchor="_Toc127185363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3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Vergabe und Abwicklung von Aufträgen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_Toc127185363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2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hyperlink w:anchor="_Toc127185364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4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Zur Erfüllung des Zuwendungszwecks beschaffte Gegenstände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_Toc127185364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3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hyperlink w:anchor="_Toc127185365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5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Mitteilungspflichten des Zuwendungsempfängers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_Toc127185365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3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hyperlink w:anchor="_Toc127185366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6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Nachweis der Verwendung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_Toc127185366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4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noProof/>
              <w:sz w:val="24"/>
              <w:szCs w:val="24"/>
            </w:rPr>
          </w:pPr>
          <w:hyperlink w:anchor="_Toc127185367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7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Prüfung der Verwendung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_Toc127185367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4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B6E7B" w:rsidRPr="0088429F" w:rsidRDefault="00D90013" w:rsidP="00E70BF4">
          <w:pPr>
            <w:pStyle w:val="Verzeichnis1"/>
            <w:tabs>
              <w:tab w:val="left" w:pos="440"/>
              <w:tab w:val="right" w:leader="dot" w:pos="9062"/>
            </w:tabs>
            <w:spacing w:line="240" w:lineRule="auto"/>
            <w:rPr>
              <w:rFonts w:ascii="CIDFont+F2" w:hAnsi="CIDFont+F2"/>
              <w:sz w:val="24"/>
              <w:szCs w:val="24"/>
            </w:rPr>
          </w:pPr>
          <w:hyperlink w:anchor="_Toc127185368" w:history="1"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8</w:t>
            </w:r>
            <w:r w:rsidR="002B6E7B" w:rsidRPr="0088429F">
              <w:rPr>
                <w:rFonts w:ascii="CIDFont+F2" w:hAnsi="CIDFont+F2"/>
                <w:noProof/>
                <w:sz w:val="24"/>
                <w:szCs w:val="24"/>
              </w:rPr>
              <w:tab/>
            </w:r>
            <w:r w:rsidR="002B6E7B" w:rsidRPr="0088429F">
              <w:rPr>
                <w:rStyle w:val="Hyperlink"/>
                <w:rFonts w:ascii="CIDFont+F2" w:hAnsi="CIDFont+F2" w:cs="CIDFont+F2"/>
                <w:noProof/>
                <w:sz w:val="24"/>
                <w:szCs w:val="24"/>
              </w:rPr>
              <w:t>Erstattung der Zuwendung, Verzinsung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tab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begin"/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instrText xml:space="preserve"> PAGEREF _Toc127185368 \h </w:instrTex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separate"/>
            </w:r>
            <w:r w:rsidR="00740862">
              <w:rPr>
                <w:rFonts w:ascii="CIDFont+F2" w:hAnsi="CIDFont+F2"/>
                <w:noProof/>
                <w:webHidden/>
                <w:sz w:val="24"/>
                <w:szCs w:val="24"/>
              </w:rPr>
              <w:t>5</w:t>
            </w:r>
            <w:r w:rsidR="002B6E7B" w:rsidRPr="0088429F">
              <w:rPr>
                <w:rFonts w:ascii="CIDFont+F2" w:hAnsi="CIDFont+F2"/>
                <w:noProof/>
                <w:webHidden/>
                <w:sz w:val="24"/>
                <w:szCs w:val="24"/>
              </w:rPr>
              <w:fldChar w:fldCharType="end"/>
            </w:r>
          </w:hyperlink>
          <w:r w:rsidR="002B6E7B" w:rsidRPr="0088429F">
            <w:rPr>
              <w:rFonts w:ascii="CIDFont+F2" w:hAnsi="CIDFont+F2"/>
              <w:bCs/>
              <w:sz w:val="24"/>
              <w:szCs w:val="24"/>
            </w:rPr>
            <w:fldChar w:fldCharType="end"/>
          </w:r>
        </w:p>
      </w:sdtContent>
    </w:sdt>
    <w:p w:rsidR="002B6E7B" w:rsidRPr="00AA21DD" w:rsidRDefault="002B6E7B" w:rsidP="00AA21DD">
      <w:pPr>
        <w:autoSpaceDE w:val="0"/>
        <w:autoSpaceDN w:val="0"/>
        <w:adjustRightInd w:val="0"/>
        <w:spacing w:line="276" w:lineRule="auto"/>
        <w:jc w:val="both"/>
        <w:rPr>
          <w:rFonts w:ascii="CIDFont+F1" w:hAnsi="CIDFont+F1" w:cs="CIDFont+F1"/>
          <w:sz w:val="24"/>
          <w:szCs w:val="24"/>
        </w:rPr>
      </w:pPr>
    </w:p>
    <w:p w:rsidR="00702569" w:rsidRDefault="00702569" w:rsidP="00101DD3">
      <w:pPr>
        <w:autoSpaceDE w:val="0"/>
        <w:autoSpaceDN w:val="0"/>
        <w:adjustRightInd w:val="0"/>
        <w:spacing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101DD3" w:rsidRPr="00822F7B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1" w:name="_Toc127185361"/>
      <w:r w:rsidRPr="00822F7B">
        <w:rPr>
          <w:rFonts w:ascii="CIDFont+F2" w:hAnsi="CIDFont+F2" w:cs="CIDFont+F2"/>
          <w:b/>
          <w:sz w:val="24"/>
          <w:szCs w:val="24"/>
        </w:rPr>
        <w:t>Anforderung und Verwendung der Zuwendung</w:t>
      </w:r>
      <w:bookmarkEnd w:id="1"/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701E5D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3" w:hanging="703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Die Zuwendung darf nur zur Erfüllung des im Zuwendungsbescheid bestimmten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Zwecks verwendet werden. Sie ist wirtschaftlich und sparsam zu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verwenden.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Alle mit dem Zuwendungszweck zusammenhängenden Einnahmen (insbesondere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Zuwendungen, Leistungen Dritter) und der Eigenanteil des Zuwendungsempfängers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sind als Deckungsmittel für alle mit dem Zuwendungszweck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zusammenhängenden Ausgaben einzusetzen. Der Finanzierungsplan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ist hinsichtlich des Gesamtergebnisses verbindlich. Die einzelnen Ausgabenansätze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dürfen um bis zu 50 Prozent überschritten werden, soweit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die Überschreitung durch entsprechende Einsparungen bei anderen Einzelansätzen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ausgeglichen werden kann. Beruht die Überschreitung eines Ausgabeansatzes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auf behördlichen Bedingungen oder Auflagen, insbesondere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im Rahmen des baurechtlichen Verfahrens, sind innerhalb des Gesamtergebnisses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des Finanzierungsplans auch weitergehende Abweichungen zulässig.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Die Sätze 2 bis 4 finden bei Festbetragsfinanzierung keine Anwendung.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Die Zuwendung darf nur insoweit und nicht eher angefordert werden, als sie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innerhalb von zwei Monaten nach der Auszahlung für fällige Zahlungen benötigt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wird, sofern nicht Teilbeträge zu festen Terminen zugelassen sind.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Bei Baumaßnahmen ist der Baufortschritt zu berücksichtigen. Die Anforderung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jedes Teilbetrages muss die zur Beurteilung des Mittelbedarfs erforderlichen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Angaben enthalten. Im Übrigen dürfen die Zuwendungen wie folgt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in Anspruch genommen werden: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04986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lastRenderedPageBreak/>
        <w:t>bei Anteil- oder Festbetragsfinanzierung jeweils anteilig mit etwaigen Zuwendungen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anderer Zuwendungsgeber und den vorgesehenen eigenen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und sonstigen Mitteln des Zuwendungsempfängers,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04986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bei Fehlbedarfsfinanzierung, wenn die vorgegebenen eigenen und sonstigen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Mittel des Zuwendungsempfängers verbraucht sind.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101DD3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Zahlungen vor Empfang der Gegenleistung dürfen nur vereinbart oder bewirkt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werden, soweit dies allgemein üblich oder durch besondere Umstände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gerechtfertigt ist.</w:t>
      </w:r>
    </w:p>
    <w:p w:rsidR="00701E5D" w:rsidRPr="00101DD3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Ansprüche aus dem Zuwendungsbescheid dürfen weder abgetreten noch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verpfändet werden.</w:t>
      </w:r>
    </w:p>
    <w:p w:rsidR="00101DD3" w:rsidRPr="00101DD3" w:rsidRDefault="00101DD3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701E5D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3" w:hanging="703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2" w:name="_Toc127185362"/>
      <w:r w:rsidRPr="00101DD3">
        <w:rPr>
          <w:rFonts w:ascii="CIDFont+F2" w:hAnsi="CIDFont+F2" w:cs="CIDFont+F2"/>
          <w:b/>
          <w:sz w:val="24"/>
          <w:szCs w:val="24"/>
        </w:rPr>
        <w:t>Nachträgliche Ermäßigung der Ausgaben oder Änderung der Finanzierung</w:t>
      </w:r>
      <w:bookmarkEnd w:id="2"/>
    </w:p>
    <w:p w:rsidR="00E04986" w:rsidRPr="00E04986" w:rsidRDefault="00E04986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701E5D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Ermäßigen sich nach der Bewilligung die in dem Finanzierungsplan veranschlagten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Gesamtausgaben für den Zuwendungszweck, erhöhen sich die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Deckungsmittel oder treten neue Deckungsmittel hinzu, so ermäßigt sich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die Zuwendung</w:t>
      </w:r>
    </w:p>
    <w:p w:rsidR="00E04986" w:rsidRPr="00E04986" w:rsidRDefault="00E04986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101DD3" w:rsidRDefault="00701E5D" w:rsidP="00E04986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bei Anteilfinanzierung anteilig mit etwaigen Zuwendungen anderer Zuwendungsgeber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und den vorgesehenen eigenen und sonstigen Mitteln des Zuwendungsempfängers,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04986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bei Fehlbedarfsfinanzierung um den vollen in Betracht kommenden Betrag.</w:t>
      </w:r>
    </w:p>
    <w:p w:rsidR="00822F7B" w:rsidRPr="00822F7B" w:rsidRDefault="00822F7B" w:rsidP="00822F7B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101DD3" w:rsidRDefault="00701E5D" w:rsidP="00E04986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1" w:hAnsi="CIDFont+F1" w:cs="CIDFont+F1"/>
          <w:sz w:val="24"/>
          <w:szCs w:val="24"/>
        </w:rPr>
        <w:t>Dies gilt nur, wenn sich die Gesamtausgaben oder die Deckungsmittel um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mehr als 2.500 Euro ändern. Das zuständige Fachministerium kann mit Zustimmung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des Ministeriums der Finanzen in begründeten Einzelfällen Ausnahmen</w:t>
      </w:r>
      <w:r w:rsidR="00101DD3" w:rsidRPr="00101DD3">
        <w:rPr>
          <w:rFonts w:ascii="CIDFont+F1" w:hAnsi="CIDFont+F1" w:cs="CIDFont+F1"/>
          <w:sz w:val="24"/>
          <w:szCs w:val="24"/>
        </w:rPr>
        <w:t xml:space="preserve"> </w:t>
      </w:r>
      <w:r w:rsidRPr="00101DD3">
        <w:rPr>
          <w:rFonts w:ascii="CIDFont+F1" w:hAnsi="CIDFont+F1" w:cs="CIDFont+F1"/>
          <w:sz w:val="24"/>
          <w:szCs w:val="24"/>
        </w:rPr>
        <w:t>zulassen.</w:t>
      </w:r>
    </w:p>
    <w:p w:rsidR="00101DD3" w:rsidRPr="00101DD3" w:rsidRDefault="00101DD3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701E5D" w:rsidRPr="00DE450D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3" w:name="_Toc127185363"/>
      <w:r w:rsidRPr="00DE450D">
        <w:rPr>
          <w:rFonts w:ascii="CIDFont+F2" w:hAnsi="CIDFont+F2" w:cs="CIDFont+F2"/>
          <w:b/>
          <w:sz w:val="24"/>
          <w:szCs w:val="24"/>
        </w:rPr>
        <w:t>Vergabe und Abwicklung von Aufträgen</w:t>
      </w:r>
      <w:bookmarkEnd w:id="3"/>
    </w:p>
    <w:p w:rsidR="00DE450D" w:rsidRPr="000D099A" w:rsidRDefault="00DE450D" w:rsidP="00DE450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DE450D" w:rsidRDefault="00701E5D" w:rsidP="00DE450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Die kommunalen Zuwendungsempfänger haben das für sie geltende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Vergaberecht anzuwenden.</w:t>
      </w:r>
    </w:p>
    <w:p w:rsidR="00DE450D" w:rsidRPr="00DE450D" w:rsidRDefault="00DE450D" w:rsidP="00DE450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DE450D" w:rsidRDefault="00701E5D" w:rsidP="00DE450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Bei einem schweren Verstoß gegen das geltende Vergaberecht wird der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Zuwendungsbescheid ganz oder teilweise widerrufen und die Zuwendung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gekürzt. Bei einem sonstigen Verstoß gegen das geltende Vergaberecht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wird der Zuwendungsbescheid grundsätzlich teilweise widerrufen. Vor einer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(anteiligen) Rückforderung des Zuwendungsbetrages sind Interessen des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Zuwendungsempfängers und des Zuwendungsgebers gegeneinander abzuwägen.</w:t>
      </w:r>
    </w:p>
    <w:p w:rsidR="009263A6" w:rsidRPr="009263A6" w:rsidRDefault="009263A6" w:rsidP="009263A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DE45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Als schwere Verstöße kommen insbesondere folgende Tatbestände in Betracht:</w:t>
      </w:r>
    </w:p>
    <w:p w:rsidR="00E97D06" w:rsidRPr="00E97D06" w:rsidRDefault="00E97D06" w:rsidP="00DE450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CIDFont+F1" w:hAnsi="CIDFont+F1" w:cs="CIDFont+F1"/>
          <w:sz w:val="16"/>
          <w:szCs w:val="16"/>
        </w:rPr>
      </w:pPr>
    </w:p>
    <w:p w:rsidR="00DE450D" w:rsidRDefault="00701E5D" w:rsidP="00E97D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Auftragsvergabe ohne eine vorgeschriebene öffentliche Ausschreibung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oder öffentlichen Teilnahmewettbewerb,</w:t>
      </w:r>
    </w:p>
    <w:p w:rsidR="00E97D06" w:rsidRPr="00E97D06" w:rsidRDefault="00E97D06" w:rsidP="00E97D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unzulässige Beschränkung des Wettbewerbs,</w:t>
      </w:r>
    </w:p>
    <w:p w:rsidR="00E97D06" w:rsidRPr="00E97D06" w:rsidRDefault="00E97D06" w:rsidP="00E97D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Bevorzugung des Angebots eines ortsansässigen Bieters gegenüber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dem wirtschaftlichsten Angebot,</w:t>
      </w:r>
    </w:p>
    <w:p w:rsidR="00E97D06" w:rsidRPr="00E97D06" w:rsidRDefault="00E97D06" w:rsidP="00E97D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Ausscheiden des wirtschaftlichsten Angebots</w:t>
      </w:r>
    </w:p>
    <w:p w:rsidR="00E97D06" w:rsidRPr="00E97D06" w:rsidRDefault="00E97D06" w:rsidP="00E97D0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lastRenderedPageBreak/>
        <w:t>aus sonstigen vergabefremden Erwägungen,</w:t>
      </w:r>
    </w:p>
    <w:p w:rsidR="00E97D06" w:rsidRPr="00E97D06" w:rsidRDefault="00E97D06" w:rsidP="00E97D06">
      <w:pPr>
        <w:pStyle w:val="Listenabsatz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durch nachträgliche Preisverhandlungen oder Änderungen der Vergabeunterlagen,</w:t>
      </w:r>
    </w:p>
    <w:p w:rsidR="00E97D06" w:rsidRPr="00E97D06" w:rsidRDefault="00E97D06" w:rsidP="00E97D06"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durch nachträgliche Herausnahme von Leistungen aus den Angeboten,</w:t>
      </w:r>
    </w:p>
    <w:p w:rsidR="00E97D06" w:rsidRPr="00E97D06" w:rsidRDefault="00E97D06" w:rsidP="00E97D06">
      <w:pPr>
        <w:autoSpaceDE w:val="0"/>
        <w:autoSpaceDN w:val="0"/>
        <w:adjustRightInd w:val="0"/>
        <w:spacing w:after="0" w:line="240" w:lineRule="auto"/>
        <w:ind w:left="1788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97D06">
      <w:pPr>
        <w:pStyle w:val="Listenabsatz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durch Zulassung eines Angebots, das auszuschließen gewesen wäre,</w:t>
      </w:r>
    </w:p>
    <w:p w:rsidR="00E97D06" w:rsidRPr="00E97D06" w:rsidRDefault="00E97D06" w:rsidP="00E97D06">
      <w:pPr>
        <w:pStyle w:val="Listenabsatz"/>
        <w:ind w:left="1788"/>
        <w:rPr>
          <w:rFonts w:ascii="CIDFont+F1" w:hAnsi="CIDFont+F1" w:cs="CIDFont+F1"/>
          <w:sz w:val="16"/>
          <w:szCs w:val="16"/>
        </w:rPr>
      </w:pPr>
    </w:p>
    <w:p w:rsidR="008159AE" w:rsidRPr="00735E28" w:rsidRDefault="008159AE" w:rsidP="008159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735E28">
        <w:rPr>
          <w:rFonts w:ascii="CIDFont+F1" w:hAnsi="CIDFont+F1" w:cs="CIDFont+F1"/>
          <w:sz w:val="24"/>
          <w:szCs w:val="24"/>
        </w:rPr>
        <w:t>Ausscheiden oder teilweises Ausscheiden des wirtschaftlichsten Angebot</w:t>
      </w:r>
      <w:r w:rsidR="00EE022C">
        <w:rPr>
          <w:rFonts w:ascii="CIDFont+F1" w:hAnsi="CIDFont+F1" w:cs="CIDFont+F1"/>
          <w:sz w:val="24"/>
          <w:szCs w:val="24"/>
        </w:rPr>
        <w:t>s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Pr="00735E28">
        <w:rPr>
          <w:rFonts w:ascii="CIDFont+F1" w:hAnsi="CIDFont+F1" w:cs="CIDFont+F1"/>
          <w:sz w:val="24"/>
          <w:szCs w:val="24"/>
        </w:rPr>
        <w:t>durch nachträgliche Losaufteilung,</w:t>
      </w:r>
    </w:p>
    <w:p w:rsidR="008159AE" w:rsidRPr="00E97D06" w:rsidRDefault="008159AE" w:rsidP="008159AE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IDFont+F1" w:hAnsi="CIDFont+F1" w:cs="CIDFont+F1"/>
          <w:sz w:val="16"/>
          <w:szCs w:val="16"/>
        </w:rPr>
      </w:pPr>
    </w:p>
    <w:p w:rsidR="008159AE" w:rsidRPr="00735E28" w:rsidRDefault="008159AE" w:rsidP="008159AE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735E28">
        <w:rPr>
          <w:rFonts w:ascii="CIDFont+F1" w:hAnsi="CIDFont+F1" w:cs="CIDFont+F1"/>
          <w:sz w:val="24"/>
          <w:szCs w:val="24"/>
        </w:rPr>
        <w:t>Freihändige Vergabe, Verhandlungsvergabe oder Verhandlungsverfahren,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Pr="00735E28">
        <w:rPr>
          <w:rFonts w:ascii="CIDFont+F1" w:hAnsi="CIDFont+F1" w:cs="CIDFont+F1"/>
          <w:sz w:val="24"/>
          <w:szCs w:val="24"/>
        </w:rPr>
        <w:t>ohne dass dies vergaberechtlich zulässig gewesen wäre.</w:t>
      </w:r>
    </w:p>
    <w:p w:rsidR="00DE450D" w:rsidRPr="00DE450D" w:rsidRDefault="00DE450D" w:rsidP="00DE450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DE450D" w:rsidRDefault="00701E5D" w:rsidP="00DE450D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E450D">
        <w:rPr>
          <w:rFonts w:ascii="CIDFont+F1" w:hAnsi="CIDFont+F1" w:cs="CIDFont+F1"/>
          <w:sz w:val="24"/>
          <w:szCs w:val="24"/>
        </w:rPr>
        <w:t>Zuwendungsempfänger können im Rahmen der Vergabe von Planungsaufgaben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für Baumaßnahmen einen Planungswettbewerb durchführen. Dabei</w:t>
      </w:r>
      <w:r w:rsidR="00DE450D" w:rsidRPr="00DE450D">
        <w:rPr>
          <w:rFonts w:ascii="CIDFont+F1" w:hAnsi="CIDFont+F1" w:cs="CIDFont+F1"/>
          <w:sz w:val="24"/>
          <w:szCs w:val="24"/>
        </w:rPr>
        <w:t xml:space="preserve"> </w:t>
      </w:r>
      <w:r w:rsidRPr="00DE450D">
        <w:rPr>
          <w:rFonts w:ascii="CIDFont+F1" w:hAnsi="CIDFont+F1" w:cs="CIDFont+F1"/>
          <w:sz w:val="24"/>
          <w:szCs w:val="24"/>
        </w:rPr>
        <w:t>sind die Regelungen der Richtlinie für Planungswettbewerbe (RPW) zu beachten.</w:t>
      </w:r>
    </w:p>
    <w:p w:rsidR="00DE450D" w:rsidRPr="00DE450D" w:rsidRDefault="00DE450D" w:rsidP="00DE450D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0D099A" w:rsidRPr="000D099A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4" w:name="_Toc127185364"/>
      <w:r w:rsidRPr="000D099A">
        <w:rPr>
          <w:rFonts w:ascii="CIDFont+F2" w:hAnsi="CIDFont+F2" w:cs="CIDFont+F2"/>
          <w:b/>
          <w:sz w:val="24"/>
          <w:szCs w:val="24"/>
        </w:rPr>
        <w:t>Zur Erfüllung des Zuwendungszwecks beschaffte Gegenstände</w:t>
      </w:r>
      <w:bookmarkEnd w:id="4"/>
    </w:p>
    <w:p w:rsidR="000D099A" w:rsidRPr="000D099A" w:rsidRDefault="000D099A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701E5D" w:rsidRDefault="00701E5D" w:rsidP="0015459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24"/>
          <w:szCs w:val="24"/>
        </w:rPr>
      </w:pPr>
      <w:r w:rsidRPr="00101DD3">
        <w:rPr>
          <w:rFonts w:ascii="CIDFont+F2" w:hAnsi="CIDFont+F2" w:cs="CIDFont+F2"/>
          <w:sz w:val="24"/>
          <w:szCs w:val="24"/>
        </w:rPr>
        <w:t>Gegenstände, die zur Erfüllung des Zuwendungszwecks erworben oder</w:t>
      </w:r>
      <w:r w:rsidR="000D099A">
        <w:rPr>
          <w:rFonts w:ascii="CIDFont+F2" w:hAnsi="CIDFont+F2" w:cs="CIDFont+F2"/>
          <w:sz w:val="24"/>
          <w:szCs w:val="24"/>
        </w:rPr>
        <w:t xml:space="preserve"> </w:t>
      </w:r>
      <w:r w:rsidRPr="00101DD3">
        <w:rPr>
          <w:rFonts w:ascii="CIDFont+F2" w:hAnsi="CIDFont+F2" w:cs="CIDFont+F2"/>
          <w:sz w:val="24"/>
          <w:szCs w:val="24"/>
        </w:rPr>
        <w:t>hergestellt werden, sind für den Zuwendungszweck zu verwenden und</w:t>
      </w:r>
      <w:r w:rsidR="000D099A"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sorgfältig zu behandeln. Der Zuwendungsempfänger darf über sie vor Ablauf</w:t>
      </w:r>
      <w:r w:rsidR="000D099A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der im Zuwendungsbescheid festgelegten zeitlichen Bindung nicht verfügen.</w:t>
      </w:r>
    </w:p>
    <w:p w:rsidR="000D099A" w:rsidRPr="000D099A" w:rsidRDefault="000D099A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701E5D" w:rsidRPr="000D099A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5" w:name="_Toc127185365"/>
      <w:r w:rsidRPr="000D099A">
        <w:rPr>
          <w:rFonts w:ascii="CIDFont+F2" w:hAnsi="CIDFont+F2" w:cs="CIDFont+F2"/>
          <w:b/>
          <w:sz w:val="24"/>
          <w:szCs w:val="24"/>
        </w:rPr>
        <w:t>Mitteilungspflichten des Zuwendungsempfängers</w:t>
      </w:r>
      <w:bookmarkEnd w:id="5"/>
    </w:p>
    <w:p w:rsidR="000D099A" w:rsidRPr="001A5236" w:rsidRDefault="000D099A" w:rsidP="000D099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701E5D" w:rsidRDefault="00701E5D" w:rsidP="0015459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Der Zuwendungsempfänger ist verpflichtet, unverzüglich der Bewilligungsbehörde</w:t>
      </w:r>
      <w:r w:rsidR="001A523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anzuzeigen, wenn</w:t>
      </w:r>
    </w:p>
    <w:p w:rsidR="00511682" w:rsidRPr="00511682" w:rsidRDefault="00511682" w:rsidP="00511682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  <w:r w:rsidRPr="00511682">
        <w:rPr>
          <w:rFonts w:ascii="CIDFont+F1" w:hAnsi="CIDFont+F1" w:cs="CIDFont+F1"/>
          <w:sz w:val="16"/>
          <w:szCs w:val="16"/>
        </w:rPr>
        <w:tab/>
      </w:r>
    </w:p>
    <w:p w:rsidR="001A5236" w:rsidRDefault="00701E5D" w:rsidP="0015459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5459D">
        <w:rPr>
          <w:rFonts w:ascii="CIDFont+F1" w:hAnsi="CIDFont+F1" w:cs="CIDFont+F1"/>
          <w:sz w:val="24"/>
          <w:szCs w:val="24"/>
        </w:rPr>
        <w:t>sich nach Vorlage des Finanzierungsplans eine Ermäßigung der Gesamtausgaben</w:t>
      </w:r>
      <w:r w:rsidR="001A5236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(ohne Ausgaben für Aufträge und Projektförderung durch</w:t>
      </w:r>
      <w:r w:rsidR="001A5236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Dritte) um mehr als 7,5 Prozent oder mehr als 10.000 Euro ergibt,</w:t>
      </w:r>
    </w:p>
    <w:p w:rsidR="00511682" w:rsidRPr="00511682" w:rsidRDefault="00511682" w:rsidP="00511682">
      <w:pPr>
        <w:pStyle w:val="Listenabsatz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IDFont+F1" w:hAnsi="CIDFont+F1" w:cs="CIDFont+F1"/>
          <w:sz w:val="16"/>
          <w:szCs w:val="16"/>
        </w:rPr>
      </w:pPr>
    </w:p>
    <w:p w:rsidR="001A5236" w:rsidRDefault="00701E5D" w:rsidP="0015459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5459D">
        <w:rPr>
          <w:rFonts w:ascii="CIDFont+F1" w:hAnsi="CIDFont+F1" w:cs="CIDFont+F1"/>
          <w:sz w:val="24"/>
          <w:szCs w:val="24"/>
        </w:rPr>
        <w:t>er nach Vorlage des Finanzierungsplans weitere Zuwendungen bei anderen</w:t>
      </w:r>
      <w:r w:rsidR="001A5236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öffentlichen Stellen beantragt oder von ihnen erhält,</w:t>
      </w:r>
    </w:p>
    <w:p w:rsidR="00511682" w:rsidRPr="00511682" w:rsidRDefault="00511682" w:rsidP="0051168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IDFont+F1" w:hAnsi="CIDFont+F1" w:cs="CIDFont+F1"/>
          <w:sz w:val="16"/>
          <w:szCs w:val="16"/>
        </w:rPr>
      </w:pPr>
    </w:p>
    <w:p w:rsidR="001A5236" w:rsidRDefault="00701E5D" w:rsidP="0015459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5459D">
        <w:rPr>
          <w:rFonts w:ascii="CIDFont+F1" w:hAnsi="CIDFont+F1" w:cs="CIDFont+F1"/>
          <w:sz w:val="24"/>
          <w:szCs w:val="24"/>
        </w:rPr>
        <w:t>der Verwendungszweck oder sonstige für die Bewilligung der Zuwendung</w:t>
      </w:r>
      <w:r w:rsidR="001A5236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maßgebliche Umstände sich ändern oder wegfallen,</w:t>
      </w:r>
      <w:r w:rsidR="001A5236" w:rsidRPr="0015459D">
        <w:rPr>
          <w:rFonts w:ascii="CIDFont+F1" w:hAnsi="CIDFont+F1" w:cs="CIDFont+F1"/>
          <w:sz w:val="24"/>
          <w:szCs w:val="24"/>
        </w:rPr>
        <w:t xml:space="preserve"> </w:t>
      </w:r>
    </w:p>
    <w:p w:rsidR="00511682" w:rsidRPr="00511682" w:rsidRDefault="00511682" w:rsidP="0051168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IDFont+F1" w:hAnsi="CIDFont+F1" w:cs="CIDFont+F1"/>
          <w:sz w:val="16"/>
          <w:szCs w:val="16"/>
        </w:rPr>
      </w:pPr>
    </w:p>
    <w:p w:rsidR="0015459D" w:rsidRDefault="00701E5D" w:rsidP="0015459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5459D">
        <w:rPr>
          <w:rFonts w:ascii="CIDFont+F1" w:hAnsi="CIDFont+F1" w:cs="CIDFont+F1"/>
          <w:sz w:val="24"/>
          <w:szCs w:val="24"/>
        </w:rPr>
        <w:t>sich herausstellt, dass der Zuwendungszweck nicht oder mit der bewilligten</w:t>
      </w:r>
      <w:r w:rsidR="0015459D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Zuwendung nicht zu erreichen ist,</w:t>
      </w:r>
    </w:p>
    <w:p w:rsidR="00511682" w:rsidRPr="00511682" w:rsidRDefault="00511682" w:rsidP="0051168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15459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5459D">
        <w:rPr>
          <w:rFonts w:ascii="CIDFont+F1" w:hAnsi="CIDFont+F1" w:cs="CIDFont+F1"/>
          <w:sz w:val="24"/>
          <w:szCs w:val="24"/>
        </w:rPr>
        <w:t>die ausgezahlten Beträge nicht innerhalb von zwei Monaten nach Auszahlung</w:t>
      </w:r>
      <w:r w:rsidR="0015459D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verbraucht werden können,</w:t>
      </w:r>
    </w:p>
    <w:p w:rsidR="00511682" w:rsidRPr="00511682" w:rsidRDefault="00511682" w:rsidP="00511682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CIDFont+F1" w:hAnsi="CIDFont+F1" w:cs="CIDFont+F1"/>
          <w:sz w:val="16"/>
          <w:szCs w:val="16"/>
        </w:rPr>
      </w:pPr>
    </w:p>
    <w:p w:rsidR="00701E5D" w:rsidRPr="0015459D" w:rsidRDefault="00701E5D" w:rsidP="0015459D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15459D">
        <w:rPr>
          <w:rFonts w:ascii="CIDFont+F1" w:hAnsi="CIDFont+F1" w:cs="CIDFont+F1"/>
          <w:sz w:val="24"/>
          <w:szCs w:val="24"/>
        </w:rPr>
        <w:t>Gegenstände, deren Anschaffungs- oder Herstellungskosten ohne Umsatzsteuer</w:t>
      </w:r>
      <w:r w:rsidR="0015459D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einen Betrag von 800 Euro überschreiten, nicht mehr entsprechend</w:t>
      </w:r>
      <w:r w:rsidR="0015459D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dem Zuwendungszweck verwendet oder nicht mehr benötigt werden.</w:t>
      </w:r>
      <w:r w:rsidR="0015459D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Bei Zuwendungsempfängern, die nicht zum Vorsteuerabzug berechtigt</w:t>
      </w:r>
      <w:r w:rsidR="0015459D" w:rsidRPr="0015459D">
        <w:rPr>
          <w:rFonts w:ascii="CIDFont+F1" w:hAnsi="CIDFont+F1" w:cs="CIDFont+F1"/>
          <w:sz w:val="24"/>
          <w:szCs w:val="24"/>
        </w:rPr>
        <w:t xml:space="preserve"> </w:t>
      </w:r>
      <w:r w:rsidRPr="0015459D">
        <w:rPr>
          <w:rFonts w:ascii="CIDFont+F1" w:hAnsi="CIDFont+F1" w:cs="CIDFont+F1"/>
          <w:sz w:val="24"/>
          <w:szCs w:val="24"/>
        </w:rPr>
        <w:t>sind, gehört die Umsatzsteuer zu den Anschaffungs- und Herstellungskosten.</w:t>
      </w:r>
    </w:p>
    <w:p w:rsidR="0015459D" w:rsidRDefault="0015459D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E50A61" w:rsidRPr="0015459D" w:rsidRDefault="00E50A61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</w:p>
    <w:p w:rsidR="00701E5D" w:rsidRPr="0015459D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6" w:name="_Toc127185366"/>
      <w:r w:rsidRPr="0015459D">
        <w:rPr>
          <w:rFonts w:ascii="CIDFont+F2" w:hAnsi="CIDFont+F2" w:cs="CIDFont+F2"/>
          <w:b/>
          <w:sz w:val="24"/>
          <w:szCs w:val="24"/>
        </w:rPr>
        <w:lastRenderedPageBreak/>
        <w:t>Nachweis der Verwendung</w:t>
      </w:r>
      <w:bookmarkEnd w:id="6"/>
    </w:p>
    <w:p w:rsidR="0015459D" w:rsidRPr="0015459D" w:rsidRDefault="0015459D" w:rsidP="0015459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226839" w:rsidRPr="00226839" w:rsidRDefault="00701E5D" w:rsidP="0022683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226839">
        <w:rPr>
          <w:rFonts w:ascii="CIDFont+F1" w:hAnsi="CIDFont+F1" w:cs="CIDFont+F1"/>
          <w:sz w:val="24"/>
          <w:szCs w:val="24"/>
        </w:rPr>
        <w:t>Die Verwendung der Zuwendung ist innerhalb von einem Jahr nach Erfüllung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des Zuwendungszwecks, spätestens jedoch ein Jahr nach Ablauf des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Bewilligungszeitraums der Bewilligungsbehörde nachzuweisen (Verwendungsnachweis),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sofern nicht im Zuwendungsbescheid eine kürzere Frist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bestimmt ist. Für Maßnahmen, deren Bewilligungszeitraum sich über mehr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als drei Jahre hinaus erstreckt, sind der Bewilligungsbehörde bzw. der von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ihr beauftragten Behörde Zwischennachweise vorzulegen, wenn der Rechnungshof</w:t>
      </w:r>
      <w:r w:rsidR="00226839" w:rsidRPr="00226839">
        <w:rPr>
          <w:rFonts w:ascii="CIDFont+F1" w:hAnsi="CIDFont+F1" w:cs="CIDFont+F1"/>
          <w:sz w:val="24"/>
          <w:szCs w:val="24"/>
        </w:rPr>
        <w:t xml:space="preserve"> </w:t>
      </w:r>
      <w:r w:rsidRPr="00226839">
        <w:rPr>
          <w:rFonts w:ascii="CIDFont+F1" w:hAnsi="CIDFont+F1" w:cs="CIDFont+F1"/>
          <w:sz w:val="24"/>
          <w:szCs w:val="24"/>
        </w:rPr>
        <w:t>dies für erforderlich hält.</w:t>
      </w:r>
    </w:p>
    <w:p w:rsidR="00701E5D" w:rsidRDefault="00701E5D" w:rsidP="0022683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Der Verwendungsnachweis besteht aus einem Sachbericht und einem zahlenmäßigen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Nachweis (einfacher Verwendungsnachweis).</w:t>
      </w:r>
    </w:p>
    <w:p w:rsidR="00226839" w:rsidRPr="00E11AED" w:rsidRDefault="00226839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226839" w:rsidRDefault="00701E5D" w:rsidP="0022683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 dem Sachbericht sind die Verwendung der Zuwendung sowie das erzielte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Ergebnis kurz darzustellen und den vorgegebenen Zielen gegenüber zu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stellen. Dabei ist auf die wichtigsten Positionen des zahlenmäßigen Nachweises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einzugehen. Dem Sachbericht sind die Berichte der von dem Zuwendungsempfänger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beteiligten technischen Dienststellen beizufügen.</w:t>
      </w:r>
    </w:p>
    <w:p w:rsidR="00226839" w:rsidRPr="00E11AED" w:rsidRDefault="00226839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226839" w:rsidRDefault="00701E5D" w:rsidP="0022683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 dem zahlenmäßigen Nachweis sind die Einnahmen und Ausgaben entsprechend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der Gliederung des Finanzierungsplans summarisch auszuweisen.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Der Nachweis muss alle mit dem Zuwendungszweck zusammenhängenden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Einnahmen (Zuwendungen, Leistungen Dritter und eigene Mittel)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und Ausgaben enthalten. Soweit der Zuwendungsempfänger die Möglichkeit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zum Vorsteuerabzug nach § 15 des Umsatzsteuergesetzes hat, dürfen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nur die Entgelte (Preise ohne Umsa</w:t>
      </w:r>
      <w:r w:rsidR="00226839">
        <w:rPr>
          <w:rFonts w:ascii="CIDFont+F1" w:hAnsi="CIDFont+F1" w:cs="CIDFont+F1"/>
          <w:sz w:val="24"/>
          <w:szCs w:val="24"/>
        </w:rPr>
        <w:t>tzsteuer) berücksichtigt werden.</w:t>
      </w:r>
    </w:p>
    <w:p w:rsidR="00226839" w:rsidRPr="00E11AED" w:rsidRDefault="00226839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226839" w:rsidRDefault="00701E5D" w:rsidP="0022683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Darf der Zuwendungsempfänger zur Erfüllung des Zuwendungszwecks Mittel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an Nichtgebietskörperschaften weiterleiten, muss er die Weitergabe davon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abhängig machen, dass die empfangenden Stellen ihm gegenüber Zwischen-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und Verwendungsnachweise mit Belegen entsprechend den Allgemeinen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Nebenbestimmungen für Zuwendungen zur Projektförderung erbringen.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Diese Nachweise sind dem Verwendungsnachweis nach Nr. 6.1</w:t>
      </w:r>
      <w:r w:rsidR="00226839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beizufügen.</w:t>
      </w:r>
    </w:p>
    <w:p w:rsidR="00226839" w:rsidRDefault="00226839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1137C2" w:rsidRPr="001137C2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7" w:name="_Toc127185367"/>
      <w:r w:rsidRPr="001137C2">
        <w:rPr>
          <w:rFonts w:ascii="CIDFont+F2" w:hAnsi="CIDFont+F2" w:cs="CIDFont+F2"/>
          <w:b/>
          <w:sz w:val="24"/>
          <w:szCs w:val="24"/>
        </w:rPr>
        <w:t>Prüfung der Verwendung</w:t>
      </w:r>
      <w:bookmarkEnd w:id="7"/>
    </w:p>
    <w:p w:rsidR="001137C2" w:rsidRPr="001137C2" w:rsidRDefault="001137C2" w:rsidP="00E04986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837F60" w:rsidRDefault="00701E5D" w:rsidP="00837F6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837F60">
        <w:rPr>
          <w:rFonts w:ascii="CIDFont+F1" w:hAnsi="CIDFont+F1" w:cs="CIDFont+F1"/>
          <w:sz w:val="24"/>
          <w:szCs w:val="24"/>
        </w:rPr>
        <w:t>Die Bewilligungsbehörde ist berechtigt, Bücher, Belege und sonstige Geschäftsunterlagen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anzufordern sowie die Verwendung der Zuwendung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durch örtliche Erhebungen zu prüfen oder durch Beauftragte prüfen zu lassen.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Der Zuwendungsempfänger hat die erforderlichen Unterlagen bereitzuhalten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und die notwendigen Auskünfte zu erteilen. In den Fällen der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Nr. 6.4 sind diese Rechte der Bewilligungsbehörde auch dem Dritten gegenüber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auszubedingen.</w:t>
      </w:r>
    </w:p>
    <w:p w:rsidR="00837F60" w:rsidRPr="00837F60" w:rsidRDefault="00837F60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837F60" w:rsidRDefault="00701E5D" w:rsidP="00837F6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837F60">
        <w:rPr>
          <w:rFonts w:ascii="CIDFont+F1" w:hAnsi="CIDFont+F1" w:cs="CIDFont+F1"/>
          <w:sz w:val="24"/>
          <w:szCs w:val="24"/>
        </w:rPr>
        <w:t>Unterhält der Zuwendungsempfänger eine eigene Prüfungseinrichtung, ist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von dieser der Verwendungsnachweis vorher zu prüfen und die Prüfung unter</w:t>
      </w:r>
      <w:r w:rsidR="00837F60" w:rsidRPr="00837F60">
        <w:rPr>
          <w:rFonts w:ascii="CIDFont+F1" w:hAnsi="CIDFont+F1" w:cs="CIDFont+F1"/>
          <w:sz w:val="24"/>
          <w:szCs w:val="24"/>
        </w:rPr>
        <w:t xml:space="preserve"> </w:t>
      </w:r>
      <w:r w:rsidRPr="00837F60">
        <w:rPr>
          <w:rFonts w:ascii="CIDFont+F1" w:hAnsi="CIDFont+F1" w:cs="CIDFont+F1"/>
          <w:sz w:val="24"/>
          <w:szCs w:val="24"/>
        </w:rPr>
        <w:t>Angabe ihres Ergebnisses zu bescheinigen.</w:t>
      </w:r>
    </w:p>
    <w:p w:rsidR="00837F60" w:rsidRPr="00837F60" w:rsidRDefault="00837F60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837F60" w:rsidRDefault="00701E5D" w:rsidP="00837F60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837F60">
        <w:rPr>
          <w:rFonts w:ascii="CIDFont+F1" w:hAnsi="CIDFont+F1" w:cs="CIDFont+F1"/>
          <w:sz w:val="24"/>
          <w:szCs w:val="24"/>
        </w:rPr>
        <w:t>Die Prüfungsrechte des Rechnungshofs aus § 84 sind einzuräumen.</w:t>
      </w:r>
    </w:p>
    <w:p w:rsidR="00837F60" w:rsidRDefault="00837F60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E50A61" w:rsidRDefault="00E50A61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E50A61" w:rsidRDefault="00E50A61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E50A61" w:rsidRDefault="00E50A61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E50A61" w:rsidRPr="00837F60" w:rsidRDefault="00E50A61" w:rsidP="00837F60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</w:p>
    <w:p w:rsidR="00701E5D" w:rsidRPr="00FD6599" w:rsidRDefault="00701E5D" w:rsidP="002B6E7B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IDFont+F2" w:hAnsi="CIDFont+F2" w:cs="CIDFont+F2"/>
          <w:b/>
          <w:sz w:val="24"/>
          <w:szCs w:val="24"/>
        </w:rPr>
      </w:pPr>
      <w:bookmarkStart w:id="8" w:name="_Toc127185368"/>
      <w:r w:rsidRPr="00FD6599">
        <w:rPr>
          <w:rFonts w:ascii="CIDFont+F2" w:hAnsi="CIDFont+F2" w:cs="CIDFont+F2"/>
          <w:b/>
          <w:sz w:val="24"/>
          <w:szCs w:val="24"/>
        </w:rPr>
        <w:lastRenderedPageBreak/>
        <w:t>Erstattung der Zuwendung, Verzinsung</w:t>
      </w:r>
      <w:bookmarkEnd w:id="8"/>
    </w:p>
    <w:p w:rsidR="00FD6599" w:rsidRPr="00FD6599" w:rsidRDefault="00FD6599" w:rsidP="00FD659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16"/>
          <w:szCs w:val="16"/>
        </w:rPr>
      </w:pPr>
    </w:p>
    <w:p w:rsidR="00FD6599" w:rsidRPr="00FD6599" w:rsidRDefault="00701E5D" w:rsidP="00FD659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Die Zuwendung ist unverzüglich zu erstatten, soweit ein Zuwendungsbescheid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nach Verwaltungsverfahrensrecht (§§ 48, 49, 49a HVwVfG) oder anderen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Rechtsvorschriften unwirksam oder mit Wirkung für die Vergangenheit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zurückgenommen oder widerrufen wird.</w:t>
      </w:r>
    </w:p>
    <w:p w:rsidR="00FD6599" w:rsidRPr="000571D5" w:rsidRDefault="00FD6599" w:rsidP="00FD65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Pr="00FD6599" w:rsidRDefault="00701E5D" w:rsidP="00FD659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Nr. 8.1 gilt insbesondere, wenn</w:t>
      </w:r>
    </w:p>
    <w:p w:rsidR="00FD6599" w:rsidRPr="000571D5" w:rsidRDefault="00FD6599" w:rsidP="00FD65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FD6599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eine auflösende Bedingung eingetreten ist,</w:t>
      </w:r>
    </w:p>
    <w:p w:rsidR="000571D5" w:rsidRPr="000571D5" w:rsidRDefault="000571D5" w:rsidP="000571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FD6599" w:rsidRDefault="00701E5D" w:rsidP="00E70BF4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die Zuwendung durch unrichtige oder unvollständige Angaben erwirkt worden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ist,</w:t>
      </w:r>
    </w:p>
    <w:p w:rsidR="000571D5" w:rsidRPr="000571D5" w:rsidRDefault="000571D5" w:rsidP="000571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FD6599" w:rsidRDefault="00701E5D" w:rsidP="00E70BF4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die Zuwendung nicht oder nicht mehr für den vorgesehenen Zweck verwendet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wird.</w:t>
      </w:r>
    </w:p>
    <w:p w:rsidR="00701E5D" w:rsidRDefault="00701E5D" w:rsidP="00E70BF4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Ein Widerruf mit Wirkung für die Vergangenheit kann auch in Betracht kommen,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soweit der Zuwendungsempfänger</w:t>
      </w:r>
    </w:p>
    <w:p w:rsidR="00FD6599" w:rsidRPr="000571D5" w:rsidRDefault="00FD6599" w:rsidP="00FD65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FD6599" w:rsidRDefault="00701E5D" w:rsidP="00FD6599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die Zuwendung nicht innerhalb von zwei Monaten nach Auszahlung für fällige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Zahlungen verwendet oder</w:t>
      </w:r>
    </w:p>
    <w:p w:rsidR="000571D5" w:rsidRPr="000571D5" w:rsidRDefault="000571D5" w:rsidP="000571D5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E70BF4">
      <w:pPr>
        <w:pStyle w:val="Listenabsatz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Auflagen nicht oder nicht innerhalb einer gesetzten Frist erfüllt, insbesondere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den vorgeschriebenen Verwendungsnachweis nicht rechtzeitig vorlegt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sowie Mitteilungspflichten (Nr. 5) nicht rechtzeitig nachkommt.</w:t>
      </w:r>
    </w:p>
    <w:p w:rsidR="00FD6599" w:rsidRPr="000571D5" w:rsidRDefault="00FD6599" w:rsidP="00FD65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9C54B8" w:rsidRDefault="00701E5D" w:rsidP="00FD6599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Der Erstattungsanspruch ist mit seiner Entstehung fällig und von diesem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Zeitpunkt an mit fünf Prozentpunkten über dem jeweiligen Basiszinssatz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nach § 247 BGB jährlich zu verzinsen.</w:t>
      </w:r>
    </w:p>
    <w:p w:rsidR="009C54B8" w:rsidRPr="009C54B8" w:rsidRDefault="009C54B8" w:rsidP="009C54B8">
      <w:pPr>
        <w:pStyle w:val="Listenabsatz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16"/>
          <w:szCs w:val="16"/>
        </w:rPr>
      </w:pPr>
    </w:p>
    <w:p w:rsidR="00701E5D" w:rsidRDefault="00701E5D" w:rsidP="009C54B8">
      <w:pPr>
        <w:pStyle w:val="Listenabsatz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Soweit es sich um Mittel des kommunalen Finanzausgleichs handelt, richtet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sich die Verzinsung nach § 72 HFAG.</w:t>
      </w:r>
    </w:p>
    <w:p w:rsidR="00FD6599" w:rsidRPr="000571D5" w:rsidRDefault="00FD6599" w:rsidP="00FD6599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16"/>
          <w:szCs w:val="16"/>
        </w:rPr>
      </w:pPr>
    </w:p>
    <w:p w:rsidR="0033797C" w:rsidRDefault="00701E5D" w:rsidP="00E70BF4">
      <w:pPr>
        <w:pStyle w:val="Listenabsatz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Werden Zuwendungen nicht innerhalb von zwei Monaten nach der Auszahlung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zur Erfüllung des Zuwendungszwecks verwendet und wird der Zuwendungsbescheid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nicht zurückgenommen oder widerrufen, sind regelmäßig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für die Zeit von der Auszahlung bis zur zweckentsprechenden Verwendung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ebenfalls Zinsen in Höhe von fünf Prozentpunkten über dem jeweiligen Basiszinssatz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nach § 247 BGB zu verlangen. Entsprechendes gilt, soweit eine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Zuwendung in Anspruch genommen wird, obwohl andere Mittel anteilig oder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vorrangig einzusetzen sind.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</w:p>
    <w:p w:rsidR="0033797C" w:rsidRPr="0033797C" w:rsidRDefault="0033797C" w:rsidP="0033797C">
      <w:pPr>
        <w:pStyle w:val="Listenabsatz"/>
        <w:rPr>
          <w:rFonts w:ascii="CIDFont+F1" w:hAnsi="CIDFont+F1" w:cs="CIDFont+F1"/>
          <w:sz w:val="16"/>
          <w:szCs w:val="16"/>
        </w:rPr>
      </w:pPr>
    </w:p>
    <w:p w:rsidR="00C95BD3" w:rsidRPr="00FD6599" w:rsidRDefault="00701E5D" w:rsidP="0033797C">
      <w:pPr>
        <w:pStyle w:val="Listenabsatz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CIDFont+F1" w:hAnsi="CIDFont+F1" w:cs="CIDFont+F1"/>
          <w:sz w:val="24"/>
          <w:szCs w:val="24"/>
        </w:rPr>
      </w:pPr>
      <w:r w:rsidRPr="00FD6599">
        <w:rPr>
          <w:rFonts w:ascii="CIDFont+F1" w:hAnsi="CIDFont+F1" w:cs="CIDFont+F1"/>
          <w:sz w:val="24"/>
          <w:szCs w:val="24"/>
        </w:rPr>
        <w:t>Soweit es sich um Mittel des kommunalen Finanzausgleichs handelt, richtet</w:t>
      </w:r>
      <w:r w:rsidR="00FD6599" w:rsidRPr="00FD6599">
        <w:rPr>
          <w:rFonts w:ascii="CIDFont+F1" w:hAnsi="CIDFont+F1" w:cs="CIDFont+F1"/>
          <w:sz w:val="24"/>
          <w:szCs w:val="24"/>
        </w:rPr>
        <w:t xml:space="preserve"> </w:t>
      </w:r>
      <w:r w:rsidRPr="00FD6599">
        <w:rPr>
          <w:rFonts w:ascii="CIDFont+F1" w:hAnsi="CIDFont+F1" w:cs="CIDFont+F1"/>
          <w:sz w:val="24"/>
          <w:szCs w:val="24"/>
        </w:rPr>
        <w:t>sich die Verzinsung nach § 72 HFAG.</w:t>
      </w:r>
    </w:p>
    <w:sectPr w:rsidR="00C95BD3" w:rsidRPr="00FD659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F4" w:rsidRDefault="00E70BF4" w:rsidP="00944E15">
      <w:pPr>
        <w:spacing w:after="0" w:line="240" w:lineRule="auto"/>
      </w:pPr>
      <w:r>
        <w:separator/>
      </w:r>
    </w:p>
  </w:endnote>
  <w:endnote w:type="continuationSeparator" w:id="0">
    <w:p w:rsidR="00E70BF4" w:rsidRDefault="00E70BF4" w:rsidP="0094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IDFont+F1" w:hAnsi="CIDFont+F1"/>
      </w:rPr>
      <w:id w:val="1035458545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p w:rsidR="00E70BF4" w:rsidRDefault="00E70BF4" w:rsidP="00A73837">
        <w:pPr>
          <w:pStyle w:val="Kopfzeile"/>
          <w:jc w:val="right"/>
          <w:rPr>
            <w:rFonts w:ascii="CIDFont+F1" w:hAnsi="CIDFont+F1"/>
            <w:b/>
            <w:sz w:val="20"/>
          </w:rPr>
        </w:pPr>
        <w:r w:rsidRPr="001226CE">
          <w:rPr>
            <w:rFonts w:ascii="CIDFont+F1" w:hAnsi="CIDFont+F1"/>
            <w:sz w:val="20"/>
          </w:rPr>
          <w:fldChar w:fldCharType="begin"/>
        </w:r>
        <w:r w:rsidRPr="001226CE">
          <w:rPr>
            <w:rFonts w:ascii="CIDFont+F1" w:hAnsi="CIDFont+F1"/>
            <w:sz w:val="20"/>
          </w:rPr>
          <w:instrText>PAGE   \* MERGEFORMAT</w:instrText>
        </w:r>
        <w:r w:rsidRPr="001226CE">
          <w:rPr>
            <w:rFonts w:ascii="CIDFont+F1" w:hAnsi="CIDFont+F1"/>
            <w:sz w:val="20"/>
          </w:rPr>
          <w:fldChar w:fldCharType="separate"/>
        </w:r>
        <w:r w:rsidR="00D90013">
          <w:rPr>
            <w:rFonts w:ascii="CIDFont+F1" w:hAnsi="CIDFont+F1"/>
            <w:noProof/>
            <w:sz w:val="20"/>
          </w:rPr>
          <w:t>4</w:t>
        </w:r>
        <w:r w:rsidRPr="001226CE">
          <w:rPr>
            <w:rFonts w:ascii="CIDFont+F1" w:hAnsi="CIDFont+F1"/>
            <w:sz w:val="20"/>
          </w:rPr>
          <w:fldChar w:fldCharType="end"/>
        </w:r>
      </w:p>
    </w:sdtContent>
  </w:sdt>
  <w:p w:rsidR="00E70BF4" w:rsidRPr="001226CE" w:rsidRDefault="00E70BF4" w:rsidP="001226CE">
    <w:pPr>
      <w:pStyle w:val="Fuzeile"/>
      <w:rPr>
        <w:rFonts w:ascii="CIDFont+F1" w:hAnsi="CIDFont+F1"/>
        <w:sz w:val="20"/>
      </w:rPr>
    </w:pPr>
    <w:r w:rsidRPr="001226CE">
      <w:rPr>
        <w:rFonts w:ascii="CIDFont+F1" w:hAnsi="CIDFont+F1"/>
        <w:sz w:val="20"/>
      </w:rPr>
      <w:t>HMSI - 02/23 -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F4" w:rsidRDefault="00E70BF4" w:rsidP="00944E15">
      <w:pPr>
        <w:spacing w:after="0" w:line="240" w:lineRule="auto"/>
      </w:pPr>
      <w:r>
        <w:separator/>
      </w:r>
    </w:p>
  </w:footnote>
  <w:footnote w:type="continuationSeparator" w:id="0">
    <w:p w:rsidR="00E70BF4" w:rsidRDefault="00E70BF4" w:rsidP="0094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582452"/>
      <w:docPartObj>
        <w:docPartGallery w:val="Page Numbers (Top of Page)"/>
        <w:docPartUnique/>
      </w:docPartObj>
    </w:sdtPr>
    <w:sdtEndPr>
      <w:rPr>
        <w:rFonts w:ascii="CIDFont+F2" w:hAnsi="CIDFont+F2"/>
        <w:sz w:val="20"/>
        <w:szCs w:val="20"/>
      </w:rPr>
    </w:sdtEndPr>
    <w:sdtContent>
      <w:p w:rsidR="00E70BF4" w:rsidRPr="00A73837" w:rsidRDefault="00E70BF4" w:rsidP="00A73837">
        <w:pPr>
          <w:pStyle w:val="Kopfzeile"/>
          <w:jc w:val="right"/>
          <w:rPr>
            <w:rFonts w:ascii="CIDFont+F2" w:hAnsi="CIDFont+F2"/>
            <w:sz w:val="20"/>
            <w:szCs w:val="20"/>
          </w:rPr>
        </w:pPr>
        <w:r w:rsidRPr="00A73837">
          <w:rPr>
            <w:rFonts w:ascii="CIDFont+F2" w:hAnsi="CIDFont+F2"/>
            <w:sz w:val="20"/>
            <w:szCs w:val="20"/>
          </w:rPr>
          <w:fldChar w:fldCharType="begin"/>
        </w:r>
        <w:r w:rsidRPr="00A73837">
          <w:rPr>
            <w:rFonts w:ascii="CIDFont+F2" w:hAnsi="CIDFont+F2"/>
            <w:sz w:val="20"/>
            <w:szCs w:val="20"/>
          </w:rPr>
          <w:instrText>PAGE   \* MERGEFORMAT</w:instrText>
        </w:r>
        <w:r w:rsidRPr="00A73837">
          <w:rPr>
            <w:rFonts w:ascii="CIDFont+F2" w:hAnsi="CIDFont+F2"/>
            <w:sz w:val="20"/>
            <w:szCs w:val="20"/>
          </w:rPr>
          <w:fldChar w:fldCharType="separate"/>
        </w:r>
        <w:r w:rsidR="00D90013">
          <w:rPr>
            <w:rFonts w:ascii="CIDFont+F2" w:hAnsi="CIDFont+F2"/>
            <w:noProof/>
            <w:sz w:val="20"/>
            <w:szCs w:val="20"/>
          </w:rPr>
          <w:t>4</w:t>
        </w:r>
        <w:r w:rsidRPr="00A73837">
          <w:rPr>
            <w:rFonts w:ascii="CIDFont+F2" w:hAnsi="CIDFont+F2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C72"/>
    <w:multiLevelType w:val="hybridMultilevel"/>
    <w:tmpl w:val="94BA3D30"/>
    <w:lvl w:ilvl="0" w:tplc="67E2B864">
      <w:start w:val="3"/>
      <w:numFmt w:val="bullet"/>
      <w:lvlText w:val="-"/>
      <w:lvlJc w:val="left"/>
      <w:pPr>
        <w:ind w:left="1068" w:hanging="360"/>
      </w:pPr>
      <w:rPr>
        <w:rFonts w:ascii="CIDFont+F1" w:eastAsiaTheme="minorHAnsi" w:hAnsi="CIDFont+F1" w:cs="CIDFont+F1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0B5673"/>
    <w:multiLevelType w:val="hybridMultilevel"/>
    <w:tmpl w:val="94A054F6"/>
    <w:lvl w:ilvl="0" w:tplc="67E2B864">
      <w:start w:val="3"/>
      <w:numFmt w:val="bullet"/>
      <w:lvlText w:val="-"/>
      <w:lvlJc w:val="left"/>
      <w:pPr>
        <w:ind w:left="3228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" w15:restartNumberingAfterBreak="0">
    <w:nsid w:val="1B053F96"/>
    <w:multiLevelType w:val="multilevel"/>
    <w:tmpl w:val="2436B6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9474E20"/>
    <w:multiLevelType w:val="hybridMultilevel"/>
    <w:tmpl w:val="57468F9E"/>
    <w:lvl w:ilvl="0" w:tplc="67E2B864">
      <w:start w:val="3"/>
      <w:numFmt w:val="bullet"/>
      <w:lvlText w:val="-"/>
      <w:lvlJc w:val="left"/>
      <w:pPr>
        <w:ind w:left="1470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5BA2211B"/>
    <w:multiLevelType w:val="hybridMultilevel"/>
    <w:tmpl w:val="638C546C"/>
    <w:lvl w:ilvl="0" w:tplc="67E2B864">
      <w:start w:val="3"/>
      <w:numFmt w:val="bullet"/>
      <w:lvlText w:val="-"/>
      <w:lvlJc w:val="left"/>
      <w:pPr>
        <w:ind w:left="1065" w:hanging="360"/>
      </w:pPr>
      <w:rPr>
        <w:rFonts w:ascii="CIDFont+F1" w:eastAsiaTheme="minorHAnsi" w:hAnsi="CIDFont+F1" w:cs="CIDFont+F1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C3D6301"/>
    <w:multiLevelType w:val="hybridMultilevel"/>
    <w:tmpl w:val="E6280C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7938CC"/>
    <w:multiLevelType w:val="hybridMultilevel"/>
    <w:tmpl w:val="2E8AAAEC"/>
    <w:lvl w:ilvl="0" w:tplc="67E2B864">
      <w:start w:val="3"/>
      <w:numFmt w:val="bullet"/>
      <w:lvlText w:val="-"/>
      <w:lvlJc w:val="left"/>
      <w:pPr>
        <w:ind w:left="1068" w:hanging="360"/>
      </w:pPr>
      <w:rPr>
        <w:rFonts w:ascii="CIDFont+F1" w:eastAsiaTheme="minorHAnsi" w:hAnsi="CIDFont+F1" w:cs="CIDFont+F1" w:hint="default"/>
      </w:rPr>
    </w:lvl>
    <w:lvl w:ilvl="1" w:tplc="67E2B864">
      <w:start w:val="3"/>
      <w:numFmt w:val="bullet"/>
      <w:lvlText w:val="-"/>
      <w:lvlJc w:val="left"/>
      <w:pPr>
        <w:ind w:left="1788" w:hanging="360"/>
      </w:pPr>
      <w:rPr>
        <w:rFonts w:ascii="CIDFont+F1" w:eastAsiaTheme="minorHAnsi" w:hAnsi="CIDFont+F1" w:cs="CIDFont+F1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cumentProtection w:edit="readOnly" w:enforcement="1" w:cryptProviderType="rsaAES" w:cryptAlgorithmClass="hash" w:cryptAlgorithmType="typeAny" w:cryptAlgorithmSid="14" w:cryptSpinCount="100000" w:hash="WHGg+IyohPSsKNJ6e8kBx/cYpimpKE0JFpzTK3tFst/V2yoUnFt+zxJyWPthZNLsWq4ZDbmefK0i9CEdNQ1KPw==" w:salt="YeNL3zAwdeGiqKnYZzXADg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5D"/>
    <w:rsid w:val="00014C49"/>
    <w:rsid w:val="000571D5"/>
    <w:rsid w:val="000D099A"/>
    <w:rsid w:val="00101DD3"/>
    <w:rsid w:val="001137C2"/>
    <w:rsid w:val="001226CE"/>
    <w:rsid w:val="0015459D"/>
    <w:rsid w:val="001A5236"/>
    <w:rsid w:val="00226839"/>
    <w:rsid w:val="002B6E7B"/>
    <w:rsid w:val="002F3579"/>
    <w:rsid w:val="0033797C"/>
    <w:rsid w:val="00474C33"/>
    <w:rsid w:val="004C60A1"/>
    <w:rsid w:val="00511682"/>
    <w:rsid w:val="0054088E"/>
    <w:rsid w:val="005D0028"/>
    <w:rsid w:val="006105BD"/>
    <w:rsid w:val="006B03AC"/>
    <w:rsid w:val="006E565F"/>
    <w:rsid w:val="00701E5D"/>
    <w:rsid w:val="00702569"/>
    <w:rsid w:val="00740862"/>
    <w:rsid w:val="008159AE"/>
    <w:rsid w:val="00822F7B"/>
    <w:rsid w:val="00837F60"/>
    <w:rsid w:val="0088429F"/>
    <w:rsid w:val="008C1993"/>
    <w:rsid w:val="00906C23"/>
    <w:rsid w:val="009263A6"/>
    <w:rsid w:val="00944E15"/>
    <w:rsid w:val="00946D58"/>
    <w:rsid w:val="009B2B3D"/>
    <w:rsid w:val="009C54B8"/>
    <w:rsid w:val="00A73837"/>
    <w:rsid w:val="00AA21DD"/>
    <w:rsid w:val="00AC091F"/>
    <w:rsid w:val="00BB7347"/>
    <w:rsid w:val="00C95BD3"/>
    <w:rsid w:val="00D90013"/>
    <w:rsid w:val="00DE450D"/>
    <w:rsid w:val="00E04986"/>
    <w:rsid w:val="00E11AED"/>
    <w:rsid w:val="00E50A61"/>
    <w:rsid w:val="00E70BF4"/>
    <w:rsid w:val="00E97D06"/>
    <w:rsid w:val="00EE022C"/>
    <w:rsid w:val="00F05083"/>
    <w:rsid w:val="00FA77CE"/>
    <w:rsid w:val="00FD3ABE"/>
    <w:rsid w:val="00FD6599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7E1F89"/>
  <w15:chartTrackingRefBased/>
  <w15:docId w15:val="{C51691C3-CD2A-42F4-92A6-3A43DEB8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4E15"/>
  </w:style>
  <w:style w:type="paragraph" w:styleId="Fuzeile">
    <w:name w:val="footer"/>
    <w:basedOn w:val="Standard"/>
    <w:link w:val="FuzeileZchn"/>
    <w:uiPriority w:val="99"/>
    <w:unhideWhenUsed/>
    <w:rsid w:val="0094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4E15"/>
  </w:style>
  <w:style w:type="paragraph" w:styleId="Listenabsatz">
    <w:name w:val="List Paragraph"/>
    <w:basedOn w:val="Standard"/>
    <w:uiPriority w:val="34"/>
    <w:qFormat/>
    <w:rsid w:val="00101DD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B6E7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B6E7B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B6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7FB9-390E-4B89-9FB4-C522DA7D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10147</Characters>
  <Application>Microsoft Office Word</Application>
  <DocSecurity>12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Klein, Valentina (HSM)</dc:creator>
  <cp:keywords/>
  <dc:description/>
  <cp:lastModifiedBy>Gericke, Christina (HSM)</cp:lastModifiedBy>
  <cp:revision>2</cp:revision>
  <dcterms:created xsi:type="dcterms:W3CDTF">2023-08-29T15:53:00Z</dcterms:created>
  <dcterms:modified xsi:type="dcterms:W3CDTF">2023-08-29T15:53:00Z</dcterms:modified>
</cp:coreProperties>
</file>